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D6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6AD7">
        <w:rPr>
          <w:rFonts w:ascii="Times New Roman" w:hAnsi="Times New Roman" w:cs="Times New Roman"/>
          <w:b/>
        </w:rPr>
        <w:t>Tööõiguse komisjoni</w:t>
      </w:r>
      <w:r w:rsidR="005B2CF8" w:rsidRPr="00536AD7">
        <w:rPr>
          <w:rFonts w:ascii="Times New Roman" w:hAnsi="Times New Roman" w:cs="Times New Roman"/>
          <w:b/>
        </w:rPr>
        <w:t xml:space="preserve"> </w:t>
      </w:r>
      <w:r w:rsidRPr="00536AD7">
        <w:rPr>
          <w:rFonts w:ascii="Times New Roman" w:hAnsi="Times New Roman" w:cs="Times New Roman"/>
          <w:b/>
        </w:rPr>
        <w:t>istungi protokoll</w:t>
      </w:r>
    </w:p>
    <w:p w:rsidR="007848D6" w:rsidRPr="00536AD7" w:rsidRDefault="00394752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FA18B9" w:rsidRPr="00536AD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veebruar 2016</w:t>
      </w:r>
      <w:r w:rsidR="007848D6" w:rsidRPr="00536AD7">
        <w:rPr>
          <w:rFonts w:ascii="Times New Roman" w:hAnsi="Times New Roman" w:cs="Times New Roman"/>
        </w:rPr>
        <w:t xml:space="preserve">. a nr </w:t>
      </w:r>
      <w:r>
        <w:rPr>
          <w:rFonts w:ascii="Times New Roman" w:hAnsi="Times New Roman" w:cs="Times New Roman"/>
        </w:rPr>
        <w:t>1</w:t>
      </w: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>Tallinn</w:t>
      </w: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 xml:space="preserve">Istungit juhatas </w:t>
      </w:r>
      <w:r w:rsidR="001A4C13" w:rsidRPr="00536AD7">
        <w:rPr>
          <w:rFonts w:ascii="Times New Roman" w:hAnsi="Times New Roman" w:cs="Times New Roman"/>
        </w:rPr>
        <w:t>komisjoni</w:t>
      </w:r>
      <w:r w:rsidRPr="00536AD7">
        <w:rPr>
          <w:rFonts w:ascii="Times New Roman" w:hAnsi="Times New Roman" w:cs="Times New Roman"/>
        </w:rPr>
        <w:t xml:space="preserve"> esimees </w:t>
      </w:r>
      <w:r w:rsidR="001A4C13" w:rsidRPr="00536AD7">
        <w:rPr>
          <w:rFonts w:ascii="Times New Roman" w:hAnsi="Times New Roman" w:cs="Times New Roman"/>
        </w:rPr>
        <w:t>Triinu Hiob</w:t>
      </w:r>
      <w:r w:rsidRPr="00536AD7">
        <w:rPr>
          <w:rFonts w:ascii="Times New Roman" w:hAnsi="Times New Roman" w:cs="Times New Roman"/>
        </w:rPr>
        <w:t>.</w:t>
      </w:r>
      <w:r w:rsidR="001A4C13" w:rsidRPr="00536AD7">
        <w:rPr>
          <w:rFonts w:ascii="Times New Roman" w:hAnsi="Times New Roman" w:cs="Times New Roman"/>
        </w:rPr>
        <w:t xml:space="preserve"> </w:t>
      </w: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 xml:space="preserve">Istungist võtsid osa </w:t>
      </w:r>
      <w:r w:rsidR="001A4C13" w:rsidRPr="00536AD7">
        <w:rPr>
          <w:rFonts w:ascii="Times New Roman" w:hAnsi="Times New Roman" w:cs="Times New Roman"/>
        </w:rPr>
        <w:t xml:space="preserve">komisjoni </w:t>
      </w:r>
      <w:r w:rsidRPr="00536AD7">
        <w:rPr>
          <w:rFonts w:ascii="Times New Roman" w:hAnsi="Times New Roman" w:cs="Times New Roman"/>
        </w:rPr>
        <w:t xml:space="preserve"> liikmed </w:t>
      </w:r>
      <w:r w:rsidR="001A4C13" w:rsidRPr="00536AD7">
        <w:rPr>
          <w:rFonts w:ascii="Times New Roman" w:hAnsi="Times New Roman" w:cs="Times New Roman"/>
        </w:rPr>
        <w:t>Triinu Hiob</w:t>
      </w:r>
      <w:r w:rsidRPr="00536AD7">
        <w:rPr>
          <w:rFonts w:ascii="Times New Roman" w:hAnsi="Times New Roman" w:cs="Times New Roman"/>
        </w:rPr>
        <w:t xml:space="preserve">, </w:t>
      </w:r>
      <w:r w:rsidR="00FC3CB3" w:rsidRPr="00536AD7">
        <w:rPr>
          <w:rFonts w:ascii="Times New Roman" w:hAnsi="Times New Roman" w:cs="Times New Roman"/>
        </w:rPr>
        <w:t>Rando Maisvee,</w:t>
      </w:r>
      <w:r w:rsidR="001A4C13" w:rsidRPr="00536AD7">
        <w:rPr>
          <w:rFonts w:ascii="Times New Roman" w:hAnsi="Times New Roman" w:cs="Times New Roman"/>
        </w:rPr>
        <w:t xml:space="preserve"> Katrin Sarap, Kristi Sild, Ljudmila Tamar</w:t>
      </w:r>
      <w:r w:rsidR="00394752">
        <w:rPr>
          <w:rFonts w:ascii="Times New Roman" w:hAnsi="Times New Roman" w:cs="Times New Roman"/>
        </w:rPr>
        <w:t xml:space="preserve">, </w:t>
      </w:r>
      <w:r w:rsidR="00394752" w:rsidRPr="00394752">
        <w:rPr>
          <w:rFonts w:ascii="Times New Roman" w:hAnsi="Times New Roman" w:cs="Times New Roman"/>
        </w:rPr>
        <w:t>Senny Pello</w:t>
      </w:r>
      <w:r w:rsidR="001A4C13" w:rsidRPr="00536AD7">
        <w:rPr>
          <w:rFonts w:ascii="Times New Roman" w:hAnsi="Times New Roman" w:cs="Times New Roman"/>
        </w:rPr>
        <w:t xml:space="preserve"> ja Anne Värvimann</w:t>
      </w:r>
      <w:r w:rsidRPr="00536AD7">
        <w:rPr>
          <w:rFonts w:ascii="Times New Roman" w:hAnsi="Times New Roman" w:cs="Times New Roman"/>
        </w:rPr>
        <w:t>.</w:t>
      </w:r>
    </w:p>
    <w:p w:rsidR="007848D6" w:rsidRPr="00536AD7" w:rsidRDefault="007848D6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7999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>Istungilt puudus</w:t>
      </w:r>
      <w:r w:rsidR="00394752">
        <w:rPr>
          <w:rFonts w:ascii="Times New Roman" w:hAnsi="Times New Roman" w:cs="Times New Roman"/>
        </w:rPr>
        <w:t>id</w:t>
      </w:r>
      <w:r w:rsidRPr="00536AD7">
        <w:rPr>
          <w:rFonts w:ascii="Times New Roman" w:hAnsi="Times New Roman" w:cs="Times New Roman"/>
        </w:rPr>
        <w:t xml:space="preserve"> </w:t>
      </w:r>
      <w:r w:rsidR="00012972" w:rsidRPr="00536AD7">
        <w:rPr>
          <w:rFonts w:ascii="Times New Roman" w:hAnsi="Times New Roman" w:cs="Times New Roman"/>
        </w:rPr>
        <w:t xml:space="preserve">etteteatamisega </w:t>
      </w:r>
      <w:r w:rsidR="00394752" w:rsidRPr="00394752">
        <w:rPr>
          <w:rFonts w:ascii="Times New Roman" w:hAnsi="Times New Roman" w:cs="Times New Roman"/>
        </w:rPr>
        <w:t>Karina Paatsi</w:t>
      </w:r>
      <w:r w:rsidR="00394752">
        <w:rPr>
          <w:rFonts w:ascii="Times New Roman" w:hAnsi="Times New Roman" w:cs="Times New Roman"/>
        </w:rPr>
        <w:t xml:space="preserve"> ja </w:t>
      </w:r>
      <w:r w:rsidR="00394752" w:rsidRPr="00394752">
        <w:rPr>
          <w:rFonts w:ascii="Times New Roman" w:hAnsi="Times New Roman" w:cs="Times New Roman"/>
        </w:rPr>
        <w:t>Indrek Ergma</w:t>
      </w:r>
      <w:r w:rsidR="00FA18B9" w:rsidRPr="00536AD7">
        <w:rPr>
          <w:rFonts w:ascii="Times New Roman" w:hAnsi="Times New Roman" w:cs="Times New Roman"/>
        </w:rPr>
        <w:t>.</w:t>
      </w:r>
    </w:p>
    <w:p w:rsidR="001A4C13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4C13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>Protokollis Anne Värvimann.</w:t>
      </w:r>
    </w:p>
    <w:p w:rsidR="001A4C13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A4C13" w:rsidRPr="00536AD7" w:rsidRDefault="00394752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Istung algas kell 9.3</w:t>
      </w:r>
      <w:r w:rsidR="001A4C13" w:rsidRPr="00536AD7">
        <w:rPr>
          <w:rFonts w:ascii="Times New Roman" w:hAnsi="Times New Roman" w:cs="Times New Roman"/>
        </w:rPr>
        <w:t>0</w:t>
      </w:r>
    </w:p>
    <w:p w:rsidR="001A4C13" w:rsidRPr="00536AD7" w:rsidRDefault="001A4C13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 xml:space="preserve">Istung lõppes kell </w:t>
      </w:r>
      <w:r w:rsidR="00394752">
        <w:rPr>
          <w:rFonts w:ascii="Times New Roman" w:hAnsi="Times New Roman" w:cs="Times New Roman"/>
        </w:rPr>
        <w:t>11.3</w:t>
      </w:r>
      <w:r w:rsidR="0077345E" w:rsidRPr="00536AD7">
        <w:rPr>
          <w:rFonts w:ascii="Times New Roman" w:hAnsi="Times New Roman" w:cs="Times New Roman"/>
        </w:rPr>
        <w:t>0</w:t>
      </w:r>
    </w:p>
    <w:p w:rsidR="005B2CF8" w:rsidRDefault="005B2CF8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6AD7" w:rsidRPr="00536AD7" w:rsidRDefault="00536AD7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2CF8" w:rsidRPr="00536AD7" w:rsidRDefault="005B2CF8" w:rsidP="0048433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36AD7">
        <w:rPr>
          <w:rFonts w:ascii="Times New Roman" w:hAnsi="Times New Roman" w:cs="Times New Roman"/>
          <w:b/>
        </w:rPr>
        <w:t>Päevakord:</w:t>
      </w:r>
    </w:p>
    <w:p w:rsidR="00484330" w:rsidRPr="00536AD7" w:rsidRDefault="00484330" w:rsidP="0048433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94752" w:rsidRDefault="00C276EF" w:rsidP="0048433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Uue tööõiguse komisjoni esimeh</w:t>
      </w:r>
      <w:r w:rsidR="00394752">
        <w:rPr>
          <w:rFonts w:ascii="Times New Roman" w:hAnsi="Times New Roman" w:cs="Times New Roman"/>
        </w:rPr>
        <w:t>e osas ettepanekute tegemine.</w:t>
      </w:r>
    </w:p>
    <w:p w:rsidR="00630C06" w:rsidRDefault="00630C06" w:rsidP="00630C06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630C06" w:rsidRDefault="00630C06" w:rsidP="0048433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Arutelu komisjoni poolt </w:t>
      </w:r>
      <w:proofErr w:type="spellStart"/>
      <w:r>
        <w:rPr>
          <w:rFonts w:ascii="Times New Roman" w:hAnsi="Times New Roman" w:cs="Times New Roman"/>
        </w:rPr>
        <w:t>kvartaalsete</w:t>
      </w:r>
      <w:proofErr w:type="spellEnd"/>
      <w:r>
        <w:rPr>
          <w:rFonts w:ascii="Times New Roman" w:hAnsi="Times New Roman" w:cs="Times New Roman"/>
        </w:rPr>
        <w:t xml:space="preserve"> aruannete esitamise otstarbekuse üle Advokatuurile.</w:t>
      </w:r>
    </w:p>
    <w:p w:rsidR="0077345E" w:rsidRPr="00630C06" w:rsidRDefault="0077345E" w:rsidP="00630C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345E" w:rsidRDefault="00394752" w:rsidP="0048433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Tervise- ja tööministri 07.09.2015. a määruse nr 39 „Töövõime hindamise taotlusele kantavate andmete loetelu, töövõime hindamise tingimused ja töövõimet välistavate seisundite loetelu“ arutelu</w:t>
      </w:r>
      <w:r w:rsidR="00630C06">
        <w:rPr>
          <w:rFonts w:ascii="Times New Roman" w:hAnsi="Times New Roman" w:cs="Times New Roman"/>
        </w:rPr>
        <w:t>.</w:t>
      </w:r>
    </w:p>
    <w:p w:rsidR="00630C06" w:rsidRDefault="00630C06" w:rsidP="00630C06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630C06" w:rsidRPr="00536AD7" w:rsidRDefault="00630C06" w:rsidP="00630C0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Eestisse lähetatud töötajate töötingimuste seaduse, täitemenetluse seadustiku ja töölepingu seaduse muutmise seaduse arutelu.</w:t>
      </w:r>
    </w:p>
    <w:p w:rsidR="002B1406" w:rsidRPr="00536AD7" w:rsidRDefault="002B1406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2CF8" w:rsidRPr="00536AD7" w:rsidRDefault="0064298B" w:rsidP="0048433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Otsused</w:t>
      </w:r>
      <w:r w:rsidR="005B2CF8" w:rsidRPr="00536AD7">
        <w:rPr>
          <w:rFonts w:ascii="Times New Roman" w:hAnsi="Times New Roman" w:cs="Times New Roman"/>
          <w:b/>
        </w:rPr>
        <w:t>:</w:t>
      </w:r>
    </w:p>
    <w:p w:rsidR="00484330" w:rsidRPr="00536AD7" w:rsidRDefault="00484330" w:rsidP="0048433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B2CF8" w:rsidRDefault="00394752" w:rsidP="00484330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Tööõiguse komisjoni esimees Triinu Hiob avaldas soovi taanduda esimene kohalt, kuid soovib jätkata tööd komisjoni liikmena. Komisjoni l</w:t>
      </w:r>
      <w:r w:rsidR="001B2586">
        <w:rPr>
          <w:rFonts w:ascii="Times New Roman" w:hAnsi="Times New Roman" w:cs="Times New Roman"/>
        </w:rPr>
        <w:t>iikmetelt küsiti, kas keegi soov</w:t>
      </w:r>
      <w:r>
        <w:rPr>
          <w:rFonts w:ascii="Times New Roman" w:hAnsi="Times New Roman" w:cs="Times New Roman"/>
        </w:rPr>
        <w:t>ib seada üles enda kandidatuuri uueks esimeheks. Keegi enda kandidatuuri üles ei seadnud. Komisjoni liige Rando Maisvee tegi ettepaneku valida uueks komisjoni esimeheks Anne Värvimann.</w:t>
      </w:r>
    </w:p>
    <w:p w:rsidR="00394752" w:rsidRDefault="00394752" w:rsidP="00394752">
      <w:pPr>
        <w:pStyle w:val="ListParagraph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</w:p>
    <w:p w:rsidR="00394752" w:rsidRPr="00536AD7" w:rsidRDefault="001B2586" w:rsidP="00394752">
      <w:pPr>
        <w:pStyle w:val="ListParagraph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Kohalolijad toetasid Anne Värvimanni kandidatuuri, kuid o</w:t>
      </w:r>
      <w:r w:rsidR="00394752">
        <w:rPr>
          <w:rFonts w:ascii="Times New Roman" w:hAnsi="Times New Roman" w:cs="Times New Roman"/>
        </w:rPr>
        <w:t xml:space="preserve">tsustati konsulteerida enne esimehe </w:t>
      </w:r>
      <w:r>
        <w:rPr>
          <w:rFonts w:ascii="Times New Roman" w:hAnsi="Times New Roman" w:cs="Times New Roman"/>
        </w:rPr>
        <w:t>nimetamise osas juhatusele ettepaneku tegemist</w:t>
      </w:r>
      <w:bookmarkStart w:id="0" w:name="_GoBack"/>
      <w:bookmarkEnd w:id="0"/>
      <w:r w:rsidR="00394752">
        <w:rPr>
          <w:rFonts w:ascii="Times New Roman" w:hAnsi="Times New Roman" w:cs="Times New Roman"/>
        </w:rPr>
        <w:t xml:space="preserve"> ka istungilt puudunud komisjoni liikmetega e-posti teel ja uurida, kas keegi soovib seada üles enda kandidatuuri komisjoni uueks esimeheks või toetab komisjon ühehäälselt Anne Värvimanni kandidatuuri.</w:t>
      </w:r>
    </w:p>
    <w:p w:rsidR="00DA6E45" w:rsidRPr="00536AD7" w:rsidRDefault="00DA6E45" w:rsidP="00484330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B076DC" w:rsidRPr="00536AD7" w:rsidRDefault="00630C06" w:rsidP="0048433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Komisjon ei pea otstarbekaks esitada Advokatuurile tegevusaruannet </w:t>
      </w:r>
      <w:r w:rsidR="00C276EF">
        <w:rPr>
          <w:rFonts w:ascii="Times New Roman" w:hAnsi="Times New Roman" w:cs="Times New Roman"/>
        </w:rPr>
        <w:t>igas</w:t>
      </w:r>
      <w:r>
        <w:rPr>
          <w:rFonts w:ascii="Times New Roman" w:hAnsi="Times New Roman" w:cs="Times New Roman"/>
        </w:rPr>
        <w:t xml:space="preserve"> </w:t>
      </w:r>
      <w:r w:rsidR="00C276EF">
        <w:rPr>
          <w:rFonts w:ascii="Times New Roman" w:hAnsi="Times New Roman" w:cs="Times New Roman"/>
        </w:rPr>
        <w:t>kvartalis</w:t>
      </w:r>
      <w:r>
        <w:rPr>
          <w:rFonts w:ascii="Times New Roman" w:hAnsi="Times New Roman" w:cs="Times New Roman"/>
        </w:rPr>
        <w:t xml:space="preserve">, kuivõrd sõltuvalt komisjoni töömahust võib kvartalis toimuda vaid üks komisjoni </w:t>
      </w:r>
      <w:r w:rsidR="00C276EF">
        <w:rPr>
          <w:rFonts w:ascii="Times New Roman" w:hAnsi="Times New Roman" w:cs="Times New Roman"/>
        </w:rPr>
        <w:t>istung</w:t>
      </w:r>
      <w:r>
        <w:rPr>
          <w:rFonts w:ascii="Times New Roman" w:hAnsi="Times New Roman" w:cs="Times New Roman"/>
        </w:rPr>
        <w:t xml:space="preserve">. </w:t>
      </w:r>
      <w:r w:rsidR="00C276EF">
        <w:rPr>
          <w:rFonts w:ascii="Times New Roman" w:hAnsi="Times New Roman" w:cs="Times New Roman"/>
        </w:rPr>
        <w:t>Otsustati t</w:t>
      </w:r>
      <w:r>
        <w:rPr>
          <w:rFonts w:ascii="Times New Roman" w:hAnsi="Times New Roman" w:cs="Times New Roman"/>
        </w:rPr>
        <w:t xml:space="preserve">eha </w:t>
      </w:r>
      <w:r w:rsidR="00C276E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dvokatuurile ettepanek, et komisjoni aruandeid on otstarbekas esitada maksimaalselt kaks korda aastas.</w:t>
      </w:r>
    </w:p>
    <w:p w:rsidR="00DA6E45" w:rsidRPr="00630C06" w:rsidRDefault="00DA6E45" w:rsidP="00630C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4F55" w:rsidRDefault="00630C06" w:rsidP="00484330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Arutada järgneval komisjoni istungil täiendavalt  Tervise- ja tööministri 07.09.2015. a määruse nr 39 edaspidise mõju üle töötaja töövõime hindamisele.</w:t>
      </w:r>
    </w:p>
    <w:p w:rsidR="00630C06" w:rsidRDefault="00630C06" w:rsidP="00630C06">
      <w:pPr>
        <w:pStyle w:val="ListParagraph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</w:p>
    <w:p w:rsidR="00630C06" w:rsidRDefault="00630C06" w:rsidP="00484330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Jätkata Eestisse lähetatud töötajate töötingimuste seaduse, täitemenetluse seadustiku ja töölepingu seaduse muutmise seaduse arutelu komisjoni liikmete vahel e-posti teel.</w:t>
      </w:r>
    </w:p>
    <w:p w:rsidR="00630C06" w:rsidRDefault="00630C06" w:rsidP="00630C06">
      <w:pPr>
        <w:pStyle w:val="ListParagraph"/>
        <w:spacing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</w:p>
    <w:p w:rsidR="00630C06" w:rsidRPr="00536AD7" w:rsidRDefault="00630C06" w:rsidP="00484330">
      <w:pPr>
        <w:pStyle w:val="ListParagraph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Komisjoni esimees saadab järelpärimise </w:t>
      </w:r>
      <w:proofErr w:type="spellStart"/>
      <w:r>
        <w:rPr>
          <w:rFonts w:ascii="Times New Roman" w:hAnsi="Times New Roman" w:cs="Times New Roman"/>
        </w:rPr>
        <w:t>SoM-ile</w:t>
      </w:r>
      <w:proofErr w:type="spellEnd"/>
      <w:r>
        <w:rPr>
          <w:rFonts w:ascii="Times New Roman" w:hAnsi="Times New Roman" w:cs="Times New Roman"/>
        </w:rPr>
        <w:t xml:space="preserve"> saamaks tagasisidet ITVS-i eelnõu menetlemise osas.</w:t>
      </w:r>
    </w:p>
    <w:p w:rsidR="00DA6E45" w:rsidRPr="00536AD7" w:rsidRDefault="00DA6E45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216D" w:rsidRDefault="00FA216D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C7DE6" w:rsidRPr="00536AD7" w:rsidRDefault="00BC7DE6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216D" w:rsidRPr="00536AD7" w:rsidRDefault="00FA216D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216D" w:rsidRPr="00536AD7" w:rsidRDefault="00FA216D" w:rsidP="0048433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216D" w:rsidRPr="00536AD7" w:rsidRDefault="00FA216D" w:rsidP="00484330">
      <w:pPr>
        <w:pStyle w:val="Default"/>
        <w:jc w:val="both"/>
        <w:rPr>
          <w:sz w:val="22"/>
          <w:szCs w:val="22"/>
        </w:rPr>
      </w:pPr>
      <w:r w:rsidRPr="00536AD7">
        <w:rPr>
          <w:sz w:val="22"/>
          <w:szCs w:val="22"/>
        </w:rPr>
        <w:t xml:space="preserve">Triinu Hiob </w:t>
      </w:r>
      <w:r w:rsidRPr="00536AD7">
        <w:rPr>
          <w:sz w:val="22"/>
          <w:szCs w:val="22"/>
        </w:rPr>
        <w:tab/>
      </w:r>
      <w:r w:rsidRPr="00536AD7">
        <w:rPr>
          <w:sz w:val="22"/>
          <w:szCs w:val="22"/>
        </w:rPr>
        <w:tab/>
      </w:r>
      <w:r w:rsidRPr="00536AD7">
        <w:rPr>
          <w:sz w:val="22"/>
          <w:szCs w:val="22"/>
        </w:rPr>
        <w:tab/>
      </w:r>
      <w:r w:rsidRPr="00536AD7">
        <w:rPr>
          <w:sz w:val="22"/>
          <w:szCs w:val="22"/>
        </w:rPr>
        <w:tab/>
      </w:r>
      <w:r w:rsidRPr="00536AD7">
        <w:rPr>
          <w:sz w:val="22"/>
          <w:szCs w:val="22"/>
        </w:rPr>
        <w:tab/>
        <w:t xml:space="preserve">Anne Värvimann </w:t>
      </w:r>
    </w:p>
    <w:p w:rsidR="00FA216D" w:rsidRPr="00536AD7" w:rsidRDefault="00FA216D" w:rsidP="0048433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6AD7">
        <w:rPr>
          <w:rFonts w:ascii="Times New Roman" w:hAnsi="Times New Roman" w:cs="Times New Roman"/>
        </w:rPr>
        <w:t xml:space="preserve">istungi juhataja </w:t>
      </w:r>
      <w:r w:rsidRPr="00536AD7">
        <w:rPr>
          <w:rFonts w:ascii="Times New Roman" w:hAnsi="Times New Roman" w:cs="Times New Roman"/>
        </w:rPr>
        <w:tab/>
      </w:r>
      <w:r w:rsidRPr="00536AD7">
        <w:rPr>
          <w:rFonts w:ascii="Times New Roman" w:hAnsi="Times New Roman" w:cs="Times New Roman"/>
        </w:rPr>
        <w:tab/>
      </w:r>
      <w:r w:rsidRPr="00536AD7">
        <w:rPr>
          <w:rFonts w:ascii="Times New Roman" w:hAnsi="Times New Roman" w:cs="Times New Roman"/>
        </w:rPr>
        <w:tab/>
      </w:r>
      <w:r w:rsidRPr="00536AD7">
        <w:rPr>
          <w:rFonts w:ascii="Times New Roman" w:hAnsi="Times New Roman" w:cs="Times New Roman"/>
        </w:rPr>
        <w:tab/>
      </w:r>
      <w:r w:rsidRPr="00536AD7">
        <w:rPr>
          <w:rFonts w:ascii="Times New Roman" w:hAnsi="Times New Roman" w:cs="Times New Roman"/>
        </w:rPr>
        <w:tab/>
        <w:t>protokollija</w:t>
      </w:r>
    </w:p>
    <w:sectPr w:rsidR="00FA216D" w:rsidRPr="00536AD7" w:rsidSect="00AA3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42F8"/>
    <w:multiLevelType w:val="hybridMultilevel"/>
    <w:tmpl w:val="5CEA11D6"/>
    <w:lvl w:ilvl="0" w:tplc="A42A56F6">
      <w:start w:val="1"/>
      <w:numFmt w:val="decimal"/>
      <w:lvlText w:val="%1)"/>
      <w:lvlJc w:val="left"/>
      <w:pPr>
        <w:ind w:left="1074" w:hanging="360"/>
      </w:pPr>
      <w:rPr>
        <w:rFonts w:ascii="Times New Roman" w:eastAsiaTheme="minorHAnsi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>
    <w:nsid w:val="201A4B31"/>
    <w:multiLevelType w:val="hybridMultilevel"/>
    <w:tmpl w:val="93BE805C"/>
    <w:lvl w:ilvl="0" w:tplc="72D6F5B4">
      <w:start w:val="1"/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309D4495"/>
    <w:multiLevelType w:val="hybridMultilevel"/>
    <w:tmpl w:val="B37630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A31FE6"/>
    <w:multiLevelType w:val="hybridMultilevel"/>
    <w:tmpl w:val="86FA8D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87002"/>
    <w:multiLevelType w:val="hybridMultilevel"/>
    <w:tmpl w:val="FADED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74AB3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A0E08"/>
    <w:multiLevelType w:val="hybridMultilevel"/>
    <w:tmpl w:val="CB8C48D2"/>
    <w:lvl w:ilvl="0" w:tplc="DF10E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EF1C22"/>
    <w:multiLevelType w:val="hybridMultilevel"/>
    <w:tmpl w:val="DBE0E4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D6"/>
    <w:rsid w:val="00012972"/>
    <w:rsid w:val="00057987"/>
    <w:rsid w:val="001A4C13"/>
    <w:rsid w:val="001B2586"/>
    <w:rsid w:val="001D6A70"/>
    <w:rsid w:val="001E216C"/>
    <w:rsid w:val="002B1406"/>
    <w:rsid w:val="002F11C9"/>
    <w:rsid w:val="00394752"/>
    <w:rsid w:val="00407999"/>
    <w:rsid w:val="00427824"/>
    <w:rsid w:val="00484330"/>
    <w:rsid w:val="00536AD7"/>
    <w:rsid w:val="005B1CFB"/>
    <w:rsid w:val="005B2CF8"/>
    <w:rsid w:val="005E7B76"/>
    <w:rsid w:val="00630C06"/>
    <w:rsid w:val="0064298B"/>
    <w:rsid w:val="00650051"/>
    <w:rsid w:val="00744F55"/>
    <w:rsid w:val="0077345E"/>
    <w:rsid w:val="007848D6"/>
    <w:rsid w:val="00957784"/>
    <w:rsid w:val="00994BFA"/>
    <w:rsid w:val="009A13F1"/>
    <w:rsid w:val="00A21C40"/>
    <w:rsid w:val="00A77CE9"/>
    <w:rsid w:val="00AA385D"/>
    <w:rsid w:val="00B076DC"/>
    <w:rsid w:val="00BC64B3"/>
    <w:rsid w:val="00BC7DE6"/>
    <w:rsid w:val="00C276EF"/>
    <w:rsid w:val="00C63F77"/>
    <w:rsid w:val="00CC6147"/>
    <w:rsid w:val="00D9316D"/>
    <w:rsid w:val="00DA6E45"/>
    <w:rsid w:val="00E07FE2"/>
    <w:rsid w:val="00EA2A78"/>
    <w:rsid w:val="00F07F9F"/>
    <w:rsid w:val="00FA18B9"/>
    <w:rsid w:val="00FA216D"/>
    <w:rsid w:val="00FC3CB3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F8"/>
    <w:pPr>
      <w:ind w:left="720"/>
      <w:contextualSpacing/>
    </w:pPr>
  </w:style>
  <w:style w:type="paragraph" w:customStyle="1" w:styleId="Default">
    <w:name w:val="Default"/>
    <w:rsid w:val="00FA2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8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CF8"/>
    <w:pPr>
      <w:ind w:left="720"/>
      <w:contextualSpacing/>
    </w:pPr>
  </w:style>
  <w:style w:type="paragraph" w:customStyle="1" w:styleId="Default">
    <w:name w:val="Default"/>
    <w:rsid w:val="00FA2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2040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Värvimann</dc:creator>
  <cp:lastModifiedBy>Triinu Hiob</cp:lastModifiedBy>
  <cp:revision>2</cp:revision>
  <dcterms:created xsi:type="dcterms:W3CDTF">2016-02-28T20:21:00Z</dcterms:created>
  <dcterms:modified xsi:type="dcterms:W3CDTF">2016-02-28T20:21:00Z</dcterms:modified>
</cp:coreProperties>
</file>