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53" w:rsidRPr="009457A9" w:rsidRDefault="00BE5153" w:rsidP="00BE5153">
      <w:pPr>
        <w:spacing w:after="120" w:line="240" w:lineRule="auto"/>
        <w:jc w:val="both"/>
        <w:rPr>
          <w:rFonts w:ascii="Arial" w:hAnsi="Arial" w:cs="Arial"/>
          <w:sz w:val="20"/>
          <w:szCs w:val="20"/>
        </w:rPr>
      </w:pPr>
    </w:p>
    <w:p w:rsidR="00BE5153" w:rsidRPr="006D5133" w:rsidRDefault="00BE5153" w:rsidP="00BE5153">
      <w:pPr>
        <w:spacing w:after="120" w:line="240" w:lineRule="auto"/>
        <w:jc w:val="both"/>
        <w:rPr>
          <w:rFonts w:ascii="Arial" w:hAnsi="Arial" w:cs="Arial"/>
          <w:b/>
          <w:sz w:val="20"/>
          <w:szCs w:val="20"/>
        </w:rPr>
      </w:pPr>
      <w:r w:rsidRPr="009457A9">
        <w:rPr>
          <w:rFonts w:ascii="Arial" w:hAnsi="Arial" w:cs="Arial"/>
          <w:b/>
          <w:sz w:val="20"/>
          <w:szCs w:val="20"/>
        </w:rPr>
        <w:t>LISA 1</w:t>
      </w:r>
      <w:r>
        <w:rPr>
          <w:rFonts w:ascii="Arial" w:hAnsi="Arial" w:cs="Arial"/>
          <w:b/>
          <w:sz w:val="20"/>
          <w:szCs w:val="20"/>
        </w:rPr>
        <w:t>.</w:t>
      </w:r>
      <w:r w:rsidRPr="006D5133">
        <w:rPr>
          <w:rFonts w:ascii="Arial" w:hAnsi="Arial" w:cs="Arial"/>
          <w:b/>
          <w:sz w:val="20"/>
          <w:szCs w:val="20"/>
        </w:rPr>
        <w:t xml:space="preserve"> Hagi vorm tsiviilkohtumenetluses</w:t>
      </w:r>
    </w:p>
    <w:p w:rsidR="00BE5153" w:rsidRPr="009457A9" w:rsidRDefault="00BE5153" w:rsidP="00BE5153">
      <w:pPr>
        <w:pStyle w:val="Body"/>
        <w:spacing w:before="0" w:after="120" w:line="240" w:lineRule="auto"/>
        <w:rPr>
          <w:rFonts w:asciiTheme="majorHAnsi" w:hAnsiTheme="majorHAnsi" w:cstheme="majorHAnsi"/>
        </w:rPr>
      </w:pPr>
      <w:r w:rsidRPr="009457A9">
        <w:rPr>
          <w:rFonts w:asciiTheme="majorHAnsi" w:hAnsiTheme="majorHAnsi" w:cstheme="majorHAnsi"/>
        </w:rPr>
        <w:t>Harju Maakohus</w:t>
      </w:r>
    </w:p>
    <w:p w:rsidR="00BE5153" w:rsidRPr="009457A9" w:rsidRDefault="00BE5153" w:rsidP="00BE5153">
      <w:pPr>
        <w:pStyle w:val="Body"/>
        <w:spacing w:before="0" w:after="12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3681"/>
      </w:tblGrid>
      <w:tr w:rsidR="00BE5153" w:rsidRPr="009457A9" w:rsidTr="008D7637">
        <w:tc>
          <w:tcPr>
            <w:tcW w:w="3681" w:type="dxa"/>
          </w:tcPr>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HAGEJA</w:t>
            </w:r>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Nimi</w:t>
            </w:r>
          </w:p>
          <w:p w:rsidR="00BE5153" w:rsidRPr="006D5133"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Isiku</w:t>
            </w:r>
            <w:r>
              <w:rPr>
                <w:rFonts w:asciiTheme="majorHAnsi" w:hAnsiTheme="majorHAnsi" w:cstheme="majorHAnsi"/>
              </w:rPr>
              <w:t>-</w:t>
            </w:r>
            <w:r w:rsidRPr="006D5133">
              <w:rPr>
                <w:rFonts w:asciiTheme="majorHAnsi" w:hAnsiTheme="majorHAnsi" w:cstheme="majorHAnsi"/>
              </w:rPr>
              <w:t>/registrikood</w:t>
            </w:r>
            <w:proofErr w:type="spellEnd"/>
          </w:p>
          <w:p w:rsidR="00BE5153" w:rsidRPr="006D5133"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Elu</w:t>
            </w:r>
            <w:r>
              <w:rPr>
                <w:rFonts w:asciiTheme="majorHAnsi" w:hAnsiTheme="majorHAnsi" w:cstheme="majorHAnsi"/>
              </w:rPr>
              <w:t>-</w:t>
            </w:r>
            <w:r w:rsidRPr="006D5133">
              <w:rPr>
                <w:rFonts w:asciiTheme="majorHAnsi" w:hAnsiTheme="majorHAnsi" w:cstheme="majorHAnsi"/>
              </w:rPr>
              <w:t>/asukoht</w:t>
            </w:r>
            <w:proofErr w:type="spellEnd"/>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Esindaja</w:t>
            </w:r>
          </w:p>
        </w:tc>
      </w:tr>
    </w:tbl>
    <w:p w:rsidR="00BE5153" w:rsidRPr="009457A9" w:rsidRDefault="00BE5153" w:rsidP="00BE5153">
      <w:pPr>
        <w:pStyle w:val="Body"/>
        <w:spacing w:before="0" w:after="12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3681"/>
      </w:tblGrid>
      <w:tr w:rsidR="00BE5153" w:rsidRPr="009457A9" w:rsidTr="008D7637">
        <w:tc>
          <w:tcPr>
            <w:tcW w:w="3681" w:type="dxa"/>
          </w:tcPr>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KOSTJA</w:t>
            </w:r>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Nimi</w:t>
            </w:r>
          </w:p>
          <w:p w:rsidR="00BE5153" w:rsidRPr="006D5133"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Isiku</w:t>
            </w:r>
            <w:r>
              <w:rPr>
                <w:rFonts w:asciiTheme="majorHAnsi" w:hAnsiTheme="majorHAnsi" w:cstheme="majorHAnsi"/>
              </w:rPr>
              <w:t>-</w:t>
            </w:r>
            <w:r w:rsidRPr="006D5133">
              <w:rPr>
                <w:rFonts w:asciiTheme="majorHAnsi" w:hAnsiTheme="majorHAnsi" w:cstheme="majorHAnsi"/>
              </w:rPr>
              <w:t>/registrikood</w:t>
            </w:r>
            <w:proofErr w:type="spellEnd"/>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Elu</w:t>
            </w:r>
            <w:r>
              <w:rPr>
                <w:rFonts w:asciiTheme="majorHAnsi" w:hAnsiTheme="majorHAnsi" w:cstheme="majorHAnsi"/>
              </w:rPr>
              <w:t>-</w:t>
            </w:r>
            <w:r w:rsidRPr="009457A9">
              <w:rPr>
                <w:rFonts w:asciiTheme="majorHAnsi" w:hAnsiTheme="majorHAnsi" w:cstheme="majorHAnsi"/>
              </w:rPr>
              <w:t>/asukoht</w:t>
            </w:r>
            <w:proofErr w:type="spellEnd"/>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rPr>
              <w:t>Esindaja</w:t>
            </w:r>
          </w:p>
        </w:tc>
      </w:tr>
    </w:tbl>
    <w:p w:rsidR="00BE5153" w:rsidRPr="009457A9" w:rsidRDefault="00BE5153" w:rsidP="00BE5153">
      <w:pPr>
        <w:pStyle w:val="Body"/>
        <w:spacing w:before="0" w:after="120" w:line="240" w:lineRule="auto"/>
        <w:rPr>
          <w:rFonts w:asciiTheme="majorHAnsi" w:hAnsiTheme="majorHAnsi" w:cstheme="majorHAnsi"/>
        </w:rPr>
      </w:pPr>
    </w:p>
    <w:p w:rsidR="00BE5153" w:rsidRPr="009457A9" w:rsidRDefault="00BE5153" w:rsidP="00BE5153">
      <w:pPr>
        <w:pStyle w:val="Body"/>
        <w:spacing w:before="0" w:after="120" w:line="240" w:lineRule="auto"/>
        <w:rPr>
          <w:rFonts w:asciiTheme="majorHAnsi" w:hAnsiTheme="majorHAnsi" w:cstheme="majorHAnsi"/>
          <w:b/>
        </w:rPr>
      </w:pPr>
      <w:r w:rsidRPr="009457A9">
        <w:rPr>
          <w:rFonts w:asciiTheme="majorHAnsi" w:hAnsiTheme="majorHAnsi" w:cstheme="majorHAnsi"/>
          <w:b/>
        </w:rPr>
        <w:t>HAGIAVALDUS</w:t>
      </w:r>
    </w:p>
    <w:p w:rsidR="00BE5153" w:rsidRPr="006D5133" w:rsidRDefault="00BE5153" w:rsidP="00BE5153">
      <w:pPr>
        <w:pStyle w:val="Body"/>
        <w:spacing w:before="0" w:after="120" w:line="240" w:lineRule="auto"/>
        <w:rPr>
          <w:rFonts w:asciiTheme="majorHAnsi" w:hAnsiTheme="majorHAnsi" w:cstheme="majorHAnsi"/>
          <w:b/>
        </w:rPr>
      </w:pPr>
      <w:r w:rsidRPr="009457A9">
        <w:rPr>
          <w:rFonts w:asciiTheme="majorHAnsi" w:hAnsiTheme="majorHAnsi" w:cstheme="majorHAnsi"/>
          <w:b/>
        </w:rPr>
        <w:t>…</w:t>
      </w:r>
      <w:r>
        <w:rPr>
          <w:rFonts w:asciiTheme="majorHAnsi" w:hAnsiTheme="majorHAnsi" w:cstheme="majorHAnsi"/>
          <w:b/>
        </w:rPr>
        <w:t xml:space="preserve"> </w:t>
      </w:r>
      <w:r w:rsidRPr="006D5133">
        <w:rPr>
          <w:rFonts w:asciiTheme="majorHAnsi" w:hAnsiTheme="majorHAnsi" w:cstheme="majorHAnsi"/>
          <w:b/>
        </w:rPr>
        <w:t>nõudes</w:t>
      </w:r>
    </w:p>
    <w:p w:rsidR="00BE5153" w:rsidRPr="009457A9" w:rsidRDefault="00BE5153" w:rsidP="00BE51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p>
    <w:p w:rsidR="00BE5153" w:rsidRPr="009457A9" w:rsidRDefault="00BE5153" w:rsidP="00BE51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p>
    <w:p w:rsidR="00BE5153" w:rsidRPr="009457A9" w:rsidRDefault="00BE5153" w:rsidP="00BE51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RESOLUTSIOON</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Resolutsioonis esitatakse kõik nõuded. Resolutsioon sõnastatakse nii, et see oleks samas sõnastuses täidetav täitedokumendina.</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Intressi- ja/või viivisenõuded esitatakse hagi esitamise seisuga ja sealt edasi nõudena arvestuse aluseks oleva summa ja kohalduva intressi või viivise päevamäära järgi. Kui taotletakse viivise väljamõistmist kuni nõude täitmiseni, märgitakse see selgesõnaliselt resolutsioonis.</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xml:space="preserve">Alternatiivsete nõuete puhul </w:t>
      </w:r>
      <w:r>
        <w:rPr>
          <w:rFonts w:asciiTheme="majorHAnsi" w:hAnsiTheme="majorHAnsi" w:cstheme="majorHAnsi"/>
          <w:i/>
          <w:sz w:val="20"/>
          <w:szCs w:val="20"/>
        </w:rPr>
        <w:t>nimetatakse</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 xml:space="preserve">selgelt alternatiivide järjekord. </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Nõu</w:t>
      </w:r>
      <w:r>
        <w:rPr>
          <w:rFonts w:asciiTheme="majorHAnsi" w:hAnsiTheme="majorHAnsi" w:cstheme="majorHAnsi"/>
          <w:i/>
          <w:sz w:val="20"/>
          <w:szCs w:val="20"/>
        </w:rPr>
        <w:t>deid</w:t>
      </w:r>
      <w:r w:rsidRPr="009457A9">
        <w:rPr>
          <w:rFonts w:asciiTheme="majorHAnsi" w:hAnsiTheme="majorHAnsi" w:cstheme="majorHAnsi"/>
          <w:i/>
          <w:sz w:val="20"/>
          <w:szCs w:val="20"/>
        </w:rPr>
        <w:t xml:space="preserve"> täienda</w:t>
      </w:r>
      <w:r>
        <w:rPr>
          <w:rFonts w:asciiTheme="majorHAnsi" w:hAnsiTheme="majorHAnsi" w:cstheme="majorHAnsi"/>
          <w:i/>
          <w:sz w:val="20"/>
          <w:szCs w:val="20"/>
        </w:rPr>
        <w:t>des</w:t>
      </w:r>
      <w:r w:rsidRPr="009457A9">
        <w:rPr>
          <w:rFonts w:asciiTheme="majorHAnsi" w:hAnsiTheme="majorHAnsi" w:cstheme="majorHAnsi"/>
          <w:i/>
          <w:sz w:val="20"/>
          <w:szCs w:val="20"/>
        </w:rPr>
        <w:t xml:space="preserve"> esitatakse samas dokumendis uus resolutsioon tervikuna.</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Menetluslikud taotlused esitatakse pärast hagi nõude esitamist.</w:t>
      </w:r>
    </w:p>
    <w:p w:rsidR="00BE5153" w:rsidRPr="006D5133" w:rsidRDefault="00BE5153" w:rsidP="00BE5153">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Välja mõista</w:t>
      </w:r>
      <w:r>
        <w:rPr>
          <w:rFonts w:asciiTheme="majorHAnsi" w:hAnsiTheme="majorHAnsi" w:cstheme="majorHAnsi"/>
          <w:b/>
        </w:rPr>
        <w:t xml:space="preserve"> </w:t>
      </w:r>
      <w:r w:rsidRPr="006D5133">
        <w:rPr>
          <w:rFonts w:asciiTheme="majorHAnsi" w:hAnsiTheme="majorHAnsi" w:cstheme="majorHAnsi"/>
          <w:b/>
        </w:rPr>
        <w:t>..</w:t>
      </w:r>
    </w:p>
    <w:p w:rsidR="00BE5153" w:rsidRPr="006D5133" w:rsidRDefault="00BE5153" w:rsidP="00BE5153">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Hagi tagamiseks</w:t>
      </w:r>
      <w:r>
        <w:rPr>
          <w:rFonts w:asciiTheme="majorHAnsi" w:hAnsiTheme="majorHAnsi" w:cstheme="majorHAnsi"/>
          <w:b/>
        </w:rPr>
        <w:t xml:space="preserve"> </w:t>
      </w:r>
      <w:r w:rsidRPr="006D5133">
        <w:rPr>
          <w:rFonts w:asciiTheme="majorHAnsi" w:hAnsiTheme="majorHAnsi" w:cstheme="majorHAnsi"/>
          <w:b/>
        </w:rPr>
        <w:t>..</w:t>
      </w:r>
    </w:p>
    <w:p w:rsidR="00BE5153" w:rsidRPr="009457A9" w:rsidRDefault="00BE5153" w:rsidP="00BE5153">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Välja nõuda ..</w:t>
      </w:r>
    </w:p>
    <w:p w:rsidR="00BE5153" w:rsidRPr="009457A9" w:rsidRDefault="00BE5153" w:rsidP="00BE5153">
      <w:pPr>
        <w:pStyle w:val="Body"/>
        <w:spacing w:before="0" w:after="120" w:line="240" w:lineRule="auto"/>
        <w:rPr>
          <w:rFonts w:asciiTheme="majorHAnsi" w:hAnsiTheme="majorHAnsi" w:cstheme="majorHAnsi"/>
          <w:b/>
        </w:rPr>
      </w:pPr>
    </w:p>
    <w:p w:rsidR="00BE5153" w:rsidRPr="009457A9" w:rsidRDefault="00BE5153" w:rsidP="00BE5153">
      <w:pPr>
        <w:pStyle w:val="Body"/>
        <w:spacing w:before="0" w:after="120" w:line="240" w:lineRule="auto"/>
        <w:rPr>
          <w:rFonts w:asciiTheme="majorHAnsi" w:hAnsiTheme="majorHAnsi" w:cstheme="majorHAnsi"/>
          <w:b/>
        </w:rPr>
      </w:pPr>
      <w:r w:rsidRPr="009457A9">
        <w:rPr>
          <w:rFonts w:asciiTheme="majorHAnsi" w:hAnsiTheme="majorHAnsi" w:cstheme="majorHAnsi"/>
          <w:b/>
        </w:rPr>
        <w:t>I FAKTILISED ASJAOLUD JA TÕENDID</w:t>
      </w:r>
    </w:p>
    <w:tbl>
      <w:tblPr>
        <w:tblStyle w:val="TableGrid"/>
        <w:tblW w:w="0" w:type="auto"/>
        <w:tblLook w:val="04A0" w:firstRow="1" w:lastRow="0" w:firstColumn="1" w:lastColumn="0" w:noHBand="0" w:noVBand="1"/>
      </w:tblPr>
      <w:tblGrid>
        <w:gridCol w:w="9288"/>
      </w:tblGrid>
      <w:tr w:rsidR="00BE5153" w:rsidRPr="009457A9" w:rsidTr="008D7637">
        <w:tc>
          <w:tcPr>
            <w:tcW w:w="9410" w:type="dxa"/>
          </w:tcPr>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 xml:space="preserve">Hagis esitatakse kõik nõude aluseks olevad asjaolud. Hagis ei esitata asjaolusid, mis hagi alusesse ei kuulu. Kui hagiga koos esitatakse hagi tagamise taotlus, tuleb hagi aluseks olevad asjaolud ja tõendid esitada siiski terviklikult hagis. See kehtib ka </w:t>
            </w:r>
            <w:r>
              <w:rPr>
                <w:rFonts w:asciiTheme="majorHAnsi" w:hAnsiTheme="majorHAnsi" w:cstheme="majorHAnsi"/>
                <w:i/>
                <w:iCs/>
                <w:sz w:val="20"/>
                <w:szCs w:val="20"/>
              </w:rPr>
              <w:t xml:space="preserve">juhul, kui </w:t>
            </w:r>
            <w:r w:rsidRPr="006D5133">
              <w:rPr>
                <w:rFonts w:asciiTheme="majorHAnsi" w:hAnsiTheme="majorHAnsi" w:cstheme="majorHAnsi"/>
                <w:i/>
                <w:iCs/>
                <w:sz w:val="20"/>
                <w:szCs w:val="20"/>
              </w:rPr>
              <w:t>hagi tagamise taotlus</w:t>
            </w:r>
            <w:r w:rsidRPr="009457A9">
              <w:rPr>
                <w:rFonts w:asciiTheme="majorHAnsi" w:hAnsiTheme="majorHAnsi" w:cstheme="majorHAnsi"/>
                <w:i/>
                <w:iCs/>
                <w:sz w:val="20"/>
                <w:szCs w:val="20"/>
              </w:rPr>
              <w:t xml:space="preserve"> esita</w:t>
            </w:r>
            <w:r>
              <w:rPr>
                <w:rFonts w:asciiTheme="majorHAnsi" w:hAnsiTheme="majorHAnsi" w:cstheme="majorHAnsi"/>
                <w:i/>
                <w:iCs/>
                <w:sz w:val="20"/>
                <w:szCs w:val="20"/>
              </w:rPr>
              <w:t>takse</w:t>
            </w:r>
            <w:r w:rsidRPr="009457A9">
              <w:rPr>
                <w:rFonts w:asciiTheme="majorHAnsi" w:hAnsiTheme="majorHAnsi" w:cstheme="majorHAnsi"/>
                <w:i/>
                <w:iCs/>
                <w:sz w:val="20"/>
                <w:szCs w:val="20"/>
              </w:rPr>
              <w:t xml:space="preserve"> enne hagi. Hagi tagamise taotlus võib tõendite või asjaolude </w:t>
            </w:r>
            <w:r>
              <w:rPr>
                <w:rFonts w:asciiTheme="majorHAnsi" w:hAnsiTheme="majorHAnsi" w:cstheme="majorHAnsi"/>
                <w:i/>
                <w:iCs/>
                <w:sz w:val="20"/>
                <w:szCs w:val="20"/>
              </w:rPr>
              <w:t>puhul</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viidata hagile.</w:t>
            </w:r>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lastRenderedPageBreak/>
              <w:t xml:space="preserve">Faktilised asjaolud on verifitseeritavad, seega tõendatavad. </w:t>
            </w:r>
            <w:r w:rsidRPr="009457A9">
              <w:rPr>
                <w:rFonts w:asciiTheme="majorHAnsi" w:hAnsiTheme="majorHAnsi" w:cstheme="majorHAnsi"/>
                <w:i/>
                <w:iCs/>
                <w:sz w:val="20"/>
                <w:szCs w:val="20"/>
                <w:u w:val="single"/>
              </w:rPr>
              <w:t>Igale faktile peab järgnema tõend</w:t>
            </w:r>
            <w:r w:rsidRPr="009457A9">
              <w:rPr>
                <w:rFonts w:asciiTheme="majorHAnsi" w:hAnsiTheme="majorHAnsi" w:cstheme="majorHAnsi"/>
                <w:i/>
                <w:iCs/>
                <w:sz w:val="20"/>
                <w:szCs w:val="20"/>
              </w:rPr>
              <w:t xml:space="preserve">. Nõude selgitus või arvutuskäik ei ole </w:t>
            </w:r>
            <w:r>
              <w:rPr>
                <w:rFonts w:asciiTheme="majorHAnsi" w:hAnsiTheme="majorHAnsi" w:cstheme="majorHAnsi"/>
                <w:i/>
                <w:iCs/>
                <w:sz w:val="20"/>
                <w:szCs w:val="20"/>
              </w:rPr>
              <w:t xml:space="preserve">mitte </w:t>
            </w:r>
            <w:r w:rsidRPr="006D5133">
              <w:rPr>
                <w:rFonts w:asciiTheme="majorHAnsi" w:hAnsiTheme="majorHAnsi" w:cstheme="majorHAnsi"/>
                <w:i/>
                <w:iCs/>
                <w:sz w:val="20"/>
                <w:szCs w:val="20"/>
              </w:rPr>
              <w:t>fakt</w:t>
            </w:r>
            <w:r>
              <w:rPr>
                <w:rFonts w:asciiTheme="majorHAnsi" w:hAnsiTheme="majorHAnsi" w:cstheme="majorHAnsi"/>
                <w:i/>
                <w:iCs/>
                <w:sz w:val="20"/>
                <w:szCs w:val="20"/>
              </w:rPr>
              <w:t>,</w:t>
            </w:r>
            <w:r w:rsidRPr="006D5133">
              <w:rPr>
                <w:rFonts w:asciiTheme="majorHAnsi" w:hAnsiTheme="majorHAnsi" w:cstheme="majorHAnsi"/>
                <w:i/>
                <w:iCs/>
                <w:sz w:val="20"/>
                <w:szCs w:val="20"/>
              </w:rPr>
              <w:t xml:space="preserve"> vaid põhjendus, mis esitatakse II jaos. Kui sama asjaolu tõendatakse mitme tõendiga, esitatakse kõikide </w:t>
            </w:r>
            <w:r w:rsidRPr="009457A9">
              <w:rPr>
                <w:rFonts w:asciiTheme="majorHAnsi" w:hAnsiTheme="majorHAnsi" w:cstheme="majorHAnsi"/>
                <w:i/>
                <w:iCs/>
                <w:sz w:val="20"/>
                <w:szCs w:val="20"/>
              </w:rPr>
              <w:t xml:space="preserve">tõendite viide. </w:t>
            </w:r>
            <w:r w:rsidRPr="009457A9">
              <w:rPr>
                <w:rFonts w:asciiTheme="majorHAnsi" w:hAnsiTheme="majorHAnsi" w:cstheme="majorHAnsi"/>
                <w:i/>
                <w:iCs/>
                <w:sz w:val="20"/>
                <w:szCs w:val="20"/>
                <w:u w:val="single"/>
              </w:rPr>
              <w:t>Kõik lisade loetelus olevad tõendid peavad olema seostatud faktiliste asjaoludega käesolevas jaotises</w:t>
            </w:r>
            <w:r w:rsidRPr="009457A9">
              <w:rPr>
                <w:rFonts w:asciiTheme="majorHAnsi" w:hAnsiTheme="majorHAnsi" w:cstheme="majorHAnsi"/>
                <w:i/>
                <w:iCs/>
                <w:sz w:val="20"/>
                <w:szCs w:val="20"/>
              </w:rPr>
              <w:t xml:space="preserve"> </w:t>
            </w:r>
            <w:r>
              <w:rPr>
                <w:rFonts w:asciiTheme="majorHAnsi" w:hAnsiTheme="majorHAnsi" w:cstheme="majorHAnsi"/>
                <w:i/>
                <w:iCs/>
                <w:sz w:val="20"/>
                <w:szCs w:val="20"/>
              </w:rPr>
              <w:t xml:space="preserve">ja </w:t>
            </w:r>
            <w:r w:rsidRPr="009457A9">
              <w:rPr>
                <w:rFonts w:asciiTheme="majorHAnsi" w:hAnsiTheme="majorHAnsi" w:cstheme="majorHAnsi"/>
                <w:i/>
                <w:iCs/>
                <w:sz w:val="20"/>
                <w:szCs w:val="20"/>
              </w:rPr>
              <w:t>seostatus tuleb tagada iga asjaolu</w:t>
            </w:r>
            <w:r>
              <w:rPr>
                <w:rFonts w:asciiTheme="majorHAnsi" w:hAnsiTheme="majorHAnsi" w:cstheme="majorHAnsi"/>
                <w:i/>
                <w:iCs/>
                <w:sz w:val="20"/>
                <w:szCs w:val="20"/>
              </w:rPr>
              <w:t>ga</w:t>
            </w:r>
            <w:r w:rsidRPr="009457A9">
              <w:rPr>
                <w:rFonts w:asciiTheme="majorHAnsi" w:hAnsiTheme="majorHAnsi" w:cstheme="majorHAnsi"/>
                <w:i/>
                <w:iCs/>
                <w:sz w:val="20"/>
                <w:szCs w:val="20"/>
              </w:rPr>
              <w:t>, mida selle tõendiga tõendada soovitakse.</w:t>
            </w:r>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Kui hageja taotleb tõendi väljanõudmist, esitatakse faktiliste asjaolude juures selgitus, millist asjaolu soovitakse väljanõut</w:t>
            </w:r>
            <w:r>
              <w:rPr>
                <w:rFonts w:asciiTheme="majorHAnsi" w:hAnsiTheme="majorHAnsi" w:cstheme="majorHAnsi"/>
                <w:i/>
                <w:iCs/>
                <w:sz w:val="20"/>
                <w:szCs w:val="20"/>
              </w:rPr>
              <w:t>a</w:t>
            </w:r>
            <w:r w:rsidRPr="006D5133">
              <w:rPr>
                <w:rFonts w:asciiTheme="majorHAnsi" w:hAnsiTheme="majorHAnsi" w:cstheme="majorHAnsi"/>
                <w:i/>
                <w:iCs/>
                <w:sz w:val="20"/>
                <w:szCs w:val="20"/>
              </w:rPr>
              <w:t>va tõendiga</w:t>
            </w:r>
            <w:r w:rsidRPr="0010037B">
              <w:rPr>
                <w:rFonts w:asciiTheme="majorHAnsi" w:hAnsiTheme="majorHAnsi" w:cstheme="majorHAnsi"/>
                <w:i/>
                <w:iCs/>
                <w:sz w:val="20"/>
                <w:szCs w:val="20"/>
              </w:rPr>
              <w:t xml:space="preserve"> tõendada</w:t>
            </w:r>
            <w:r w:rsidRPr="006D5133">
              <w:rPr>
                <w:rFonts w:asciiTheme="majorHAnsi" w:hAnsiTheme="majorHAnsi" w:cstheme="majorHAnsi"/>
                <w:i/>
                <w:iCs/>
                <w:sz w:val="20"/>
                <w:szCs w:val="20"/>
              </w:rPr>
              <w:t xml:space="preserve">. Tõendi väljanõudmise taotlus esitatakse dokumendi III osas </w:t>
            </w:r>
            <w:r>
              <w:rPr>
                <w:rFonts w:asciiTheme="majorHAnsi" w:hAnsiTheme="majorHAnsi" w:cstheme="majorHAnsi"/>
                <w:i/>
                <w:iCs/>
                <w:sz w:val="20"/>
                <w:szCs w:val="20"/>
              </w:rPr>
              <w:t>„</w:t>
            </w:r>
            <w:r w:rsidRPr="006D5133">
              <w:rPr>
                <w:rFonts w:asciiTheme="majorHAnsi" w:hAnsiTheme="majorHAnsi" w:cstheme="majorHAnsi"/>
                <w:i/>
                <w:iCs/>
                <w:sz w:val="20"/>
                <w:szCs w:val="20"/>
              </w:rPr>
              <w:t>Menetluslikud</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küsimused ja taotlused</w:t>
            </w:r>
            <w:r>
              <w:rPr>
                <w:rFonts w:asciiTheme="majorHAnsi" w:hAnsiTheme="majorHAnsi" w:cstheme="majorHAnsi"/>
                <w:i/>
                <w:iCs/>
                <w:sz w:val="20"/>
                <w:szCs w:val="20"/>
              </w:rPr>
              <w:t>“</w:t>
            </w:r>
            <w:r w:rsidRPr="006D5133">
              <w:rPr>
                <w:rFonts w:asciiTheme="majorHAnsi" w:hAnsiTheme="majorHAnsi" w:cstheme="majorHAnsi"/>
                <w:i/>
                <w:iCs/>
                <w:sz w:val="20"/>
                <w:szCs w:val="20"/>
              </w:rPr>
              <w:t>.</w:t>
            </w:r>
          </w:p>
          <w:p w:rsidR="00BE5153" w:rsidRPr="006D5133"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sz w:val="20"/>
                <w:szCs w:val="20"/>
              </w:rPr>
              <w:t>Kui hageja taotleb ekspertiisi, esitatakse faktiliste asjaolude juures selgitus, millist hageja esitatud asjaolu soovitakse ekspertiisiga tõendada</w:t>
            </w:r>
            <w:r w:rsidRPr="006D5133">
              <w:rPr>
                <w:rFonts w:asciiTheme="majorHAnsi" w:hAnsiTheme="majorHAnsi" w:cstheme="majorHAnsi"/>
                <w:i/>
                <w:sz w:val="20"/>
                <w:szCs w:val="20"/>
              </w:rPr>
              <w:t>. Ekspertiisi</w:t>
            </w:r>
            <w:r w:rsidRPr="009457A9">
              <w:rPr>
                <w:rFonts w:asciiTheme="majorHAnsi" w:hAnsiTheme="majorHAnsi" w:cstheme="majorHAnsi"/>
                <w:i/>
                <w:iCs/>
                <w:sz w:val="20"/>
                <w:szCs w:val="20"/>
              </w:rPr>
              <w:t xml:space="preserve">taotlus esitatakse dokumendi III osas </w:t>
            </w:r>
            <w:r>
              <w:rPr>
                <w:rFonts w:asciiTheme="majorHAnsi" w:hAnsiTheme="majorHAnsi" w:cstheme="majorHAnsi"/>
                <w:i/>
                <w:iCs/>
                <w:sz w:val="20"/>
                <w:szCs w:val="20"/>
              </w:rPr>
              <w:t>„</w:t>
            </w:r>
            <w:r w:rsidRPr="006D5133">
              <w:rPr>
                <w:rFonts w:asciiTheme="majorHAnsi" w:hAnsiTheme="majorHAnsi" w:cstheme="majorHAnsi"/>
                <w:i/>
                <w:iCs/>
                <w:sz w:val="20"/>
                <w:szCs w:val="20"/>
              </w:rPr>
              <w:t>Menetluslikud</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küsimused ja taotlused</w:t>
            </w:r>
            <w:r>
              <w:rPr>
                <w:rFonts w:asciiTheme="majorHAnsi" w:hAnsiTheme="majorHAnsi" w:cstheme="majorHAnsi"/>
                <w:i/>
                <w:iCs/>
                <w:sz w:val="20"/>
                <w:szCs w:val="20"/>
              </w:rPr>
              <w:t>“</w:t>
            </w:r>
            <w:r w:rsidRPr="006D5133">
              <w:rPr>
                <w:rFonts w:asciiTheme="majorHAnsi" w:hAnsiTheme="majorHAnsi" w:cstheme="majorHAnsi"/>
                <w:i/>
                <w:iCs/>
                <w:sz w:val="20"/>
                <w:szCs w:val="20"/>
              </w:rPr>
              <w:t xml:space="preserve">. </w:t>
            </w:r>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 xml:space="preserve">Kui hageja taotleb tunnistaja ülekuulamist või poolelt vande all seletuse võtmist, esitatakse </w:t>
            </w:r>
            <w:r w:rsidRPr="006D5133">
              <w:rPr>
                <w:rFonts w:asciiTheme="majorHAnsi" w:hAnsiTheme="majorHAnsi" w:cstheme="majorHAnsi"/>
                <w:i/>
                <w:iCs/>
                <w:sz w:val="20"/>
                <w:szCs w:val="20"/>
              </w:rPr>
              <w:t>faktiliste asjaolude juures selgitus, millist asjaolu soovitakse ütlustega tõendada.</w:t>
            </w:r>
            <w:r w:rsidRPr="009457A9">
              <w:rPr>
                <w:rFonts w:asciiTheme="majorHAnsi" w:hAnsiTheme="majorHAnsi" w:cstheme="majorHAnsi"/>
                <w:i/>
                <w:iCs/>
                <w:sz w:val="20"/>
                <w:szCs w:val="20"/>
              </w:rPr>
              <w:t xml:space="preserve"> </w:t>
            </w:r>
            <w:r w:rsidRPr="009457A9">
              <w:rPr>
                <w:rFonts w:asciiTheme="majorHAnsi" w:hAnsiTheme="majorHAnsi" w:cstheme="majorHAnsi"/>
                <w:i/>
                <w:sz w:val="20"/>
                <w:szCs w:val="20"/>
              </w:rPr>
              <w:t xml:space="preserve">Tunnistaja ülekuulamise ja poolelt vande all seletuse võtmise </w:t>
            </w:r>
            <w:r w:rsidRPr="009457A9">
              <w:rPr>
                <w:rFonts w:asciiTheme="majorHAnsi" w:hAnsiTheme="majorHAnsi" w:cstheme="majorHAnsi"/>
                <w:i/>
                <w:iCs/>
                <w:sz w:val="20"/>
                <w:szCs w:val="20"/>
              </w:rPr>
              <w:t xml:space="preserve">taotlus esitatakse dokumendi III osas </w:t>
            </w:r>
            <w:r>
              <w:rPr>
                <w:rFonts w:asciiTheme="majorHAnsi" w:hAnsiTheme="majorHAnsi" w:cstheme="majorHAnsi"/>
                <w:i/>
                <w:iCs/>
                <w:sz w:val="20"/>
                <w:szCs w:val="20"/>
              </w:rPr>
              <w:t>„</w:t>
            </w:r>
            <w:r w:rsidRPr="006D5133">
              <w:rPr>
                <w:rFonts w:asciiTheme="majorHAnsi" w:hAnsiTheme="majorHAnsi" w:cstheme="majorHAnsi"/>
                <w:i/>
                <w:iCs/>
                <w:sz w:val="20"/>
                <w:szCs w:val="20"/>
              </w:rPr>
              <w:t>Menetluslikud</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küsimused ja taotlused</w:t>
            </w:r>
            <w:r>
              <w:rPr>
                <w:rFonts w:asciiTheme="majorHAnsi" w:hAnsiTheme="majorHAnsi" w:cstheme="majorHAnsi"/>
                <w:i/>
                <w:iCs/>
                <w:sz w:val="20"/>
                <w:szCs w:val="20"/>
              </w:rPr>
              <w:t>“</w:t>
            </w:r>
            <w:r w:rsidRPr="006D5133">
              <w:rPr>
                <w:rFonts w:asciiTheme="majorHAnsi" w:hAnsiTheme="majorHAnsi" w:cstheme="majorHAnsi"/>
                <w:i/>
                <w:iCs/>
                <w:sz w:val="20"/>
                <w:szCs w:val="20"/>
              </w:rPr>
              <w:t>.</w:t>
            </w:r>
          </w:p>
          <w:p w:rsidR="00BE5153" w:rsidRPr="009457A9" w:rsidRDefault="00BE5153"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 xml:space="preserve">Faktilised asjaolud esitatakse loogiliselt süstematiseeritult, eelkõige kronoloogilises järjekorras või </w:t>
            </w:r>
            <w:r>
              <w:rPr>
                <w:rFonts w:asciiTheme="majorHAnsi" w:hAnsiTheme="majorHAnsi" w:cstheme="majorHAnsi"/>
                <w:i/>
                <w:iCs/>
                <w:sz w:val="20"/>
                <w:szCs w:val="20"/>
              </w:rPr>
              <w:t>rühmitatuna</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 xml:space="preserve">hagi alusesse kuuluvate loogiliselt eristuvate osade kaupa. </w:t>
            </w:r>
          </w:p>
          <w:p w:rsidR="00BE5153" w:rsidRPr="009457A9" w:rsidRDefault="00BE5153" w:rsidP="008D7637">
            <w:pPr>
              <w:pStyle w:val="Body"/>
              <w:spacing w:before="0" w:after="120" w:line="240" w:lineRule="auto"/>
              <w:rPr>
                <w:rFonts w:asciiTheme="majorHAnsi" w:hAnsiTheme="majorHAnsi" w:cstheme="majorHAnsi"/>
                <w:i/>
                <w:iCs/>
                <w:sz w:val="20"/>
                <w:szCs w:val="20"/>
              </w:rPr>
            </w:pPr>
            <w:r>
              <w:rPr>
                <w:rFonts w:asciiTheme="majorHAnsi" w:hAnsiTheme="majorHAnsi" w:cstheme="majorHAnsi"/>
                <w:i/>
                <w:iCs/>
                <w:sz w:val="20"/>
                <w:szCs w:val="20"/>
              </w:rPr>
              <w:t>T</w:t>
            </w:r>
            <w:r w:rsidRPr="009457A9">
              <w:rPr>
                <w:rFonts w:asciiTheme="majorHAnsi" w:hAnsiTheme="majorHAnsi" w:cstheme="majorHAnsi"/>
                <w:i/>
                <w:iCs/>
                <w:sz w:val="20"/>
                <w:szCs w:val="20"/>
              </w:rPr>
              <w:t xml:space="preserve">eksti </w:t>
            </w:r>
            <w:r>
              <w:rPr>
                <w:rFonts w:asciiTheme="majorHAnsi" w:hAnsiTheme="majorHAnsi" w:cstheme="majorHAnsi"/>
                <w:i/>
                <w:iCs/>
                <w:sz w:val="20"/>
                <w:szCs w:val="20"/>
              </w:rPr>
              <w:t xml:space="preserve">iga </w:t>
            </w:r>
            <w:r w:rsidRPr="009457A9">
              <w:rPr>
                <w:rFonts w:asciiTheme="majorHAnsi" w:hAnsiTheme="majorHAnsi" w:cstheme="majorHAnsi"/>
                <w:i/>
                <w:iCs/>
                <w:sz w:val="20"/>
                <w:szCs w:val="20"/>
              </w:rPr>
              <w:t xml:space="preserve">lõik numereeritakse, nummerdus </w:t>
            </w:r>
            <w:r>
              <w:rPr>
                <w:rFonts w:asciiTheme="majorHAnsi" w:hAnsiTheme="majorHAnsi" w:cstheme="majorHAnsi"/>
                <w:i/>
                <w:iCs/>
                <w:sz w:val="20"/>
                <w:szCs w:val="20"/>
              </w:rPr>
              <w:t>läbib</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ühtsena kogu dokumenti.</w:t>
            </w:r>
          </w:p>
        </w:tc>
      </w:tr>
    </w:tbl>
    <w:p w:rsidR="00BE5153" w:rsidRPr="006D5133" w:rsidRDefault="00BE5153" w:rsidP="00BE5153">
      <w:pPr>
        <w:pStyle w:val="Body"/>
        <w:spacing w:before="0" w:after="120" w:line="240" w:lineRule="auto"/>
        <w:rPr>
          <w:rFonts w:asciiTheme="majorHAnsi" w:hAnsiTheme="majorHAnsi" w:cstheme="majorHAnsi"/>
          <w:b/>
          <w:i/>
        </w:rPr>
      </w:pP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Võlasuhte tekkimine</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Esitatakse võlasuhte tekkimisega seotud faktilised asjaolud, nt lepingu sõlmimine, selle võimalikud ja asjas tähendust omavad muudatused ja/või lisad, lepinguväliste võlasuhete puhul suhte tekitanud sündmuste kogum; asjaõiguslike nõuete puhul omandi või valduse olemasolu sõltuvalt nõudest; perekonnaõiguslike nõuete puhul perekondlik suhe; pärimisõiguslike nõuete puhul seos pärandaja või pärandvaraga.</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spacing w:before="0" w:after="120" w:line="240" w:lineRule="auto"/>
        <w:rPr>
          <w:rFonts w:asciiTheme="majorHAnsi" w:hAnsiTheme="majorHAnsi" w:cstheme="majorHAnsi"/>
          <w:b/>
          <w:i/>
        </w:rPr>
      </w:pP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Rikutud kohustus</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Esitatakse lühidalt viide selle kohta, millist kohustust on rikutud ja kust see kohustus tuleneb, nt viide konkreetsele lepingupunktile või seadusesättele, mis näeb ee</w:t>
      </w:r>
      <w:r>
        <w:rPr>
          <w:rFonts w:asciiTheme="majorHAnsi" w:hAnsiTheme="majorHAnsi" w:cstheme="majorHAnsi"/>
          <w:i/>
          <w:sz w:val="20"/>
          <w:szCs w:val="20"/>
        </w:rPr>
        <w:t>s</w:t>
      </w:r>
      <w:r w:rsidRPr="009457A9">
        <w:rPr>
          <w:rFonts w:asciiTheme="majorHAnsi" w:hAnsiTheme="majorHAnsi" w:cstheme="majorHAnsi"/>
          <w:i/>
          <w:sz w:val="20"/>
          <w:szCs w:val="20"/>
        </w:rPr>
        <w:t>pool selgitatud suhtes ette kostja kohustuse. Teg</w:t>
      </w:r>
      <w:r>
        <w:rPr>
          <w:rFonts w:asciiTheme="majorHAnsi" w:hAnsiTheme="majorHAnsi" w:cstheme="majorHAnsi"/>
          <w:i/>
          <w:sz w:val="20"/>
          <w:szCs w:val="20"/>
        </w:rPr>
        <w:t>u</w:t>
      </w:r>
      <w:r w:rsidRPr="009457A9">
        <w:rPr>
          <w:rFonts w:asciiTheme="majorHAnsi" w:hAnsiTheme="majorHAnsi" w:cstheme="majorHAnsi"/>
          <w:i/>
          <w:sz w:val="20"/>
          <w:szCs w:val="20"/>
        </w:rPr>
        <w:t xml:space="preserve"> on sissejuhatusega kohustuse rikkumisega seotud asjaolude </w:t>
      </w:r>
      <w:r>
        <w:rPr>
          <w:rFonts w:asciiTheme="majorHAnsi" w:hAnsiTheme="majorHAnsi" w:cstheme="majorHAnsi"/>
          <w:i/>
          <w:sz w:val="20"/>
          <w:szCs w:val="20"/>
        </w:rPr>
        <w:t>nimetamisse</w:t>
      </w:r>
      <w:r w:rsidRPr="006D5133">
        <w:rPr>
          <w:rFonts w:asciiTheme="majorHAnsi" w:hAnsiTheme="majorHAnsi" w:cstheme="majorHAnsi"/>
          <w:i/>
          <w:sz w:val="20"/>
          <w:szCs w:val="20"/>
        </w:rPr>
        <w:t xml:space="preserve">. Kohustuse rikkumisega seotud põhjendused tervikuna esitatakse hagi II jaos nõude õigusliku põhjenduse juures. </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Kui esitatav nõue või nõuded on seotud mitme kohustuse rikkumisega, esitatakse selgelt eristatult, milliseid kohustusi on rikutud.</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spacing w:before="0" w:after="120" w:line="240" w:lineRule="auto"/>
        <w:rPr>
          <w:rFonts w:asciiTheme="majorHAnsi" w:hAnsiTheme="majorHAnsi" w:cstheme="majorHAnsi"/>
        </w:rPr>
      </w:pP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Rikkumine</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xml:space="preserve">Kohustuse rikkumisega seotud </w:t>
      </w:r>
      <w:r w:rsidRPr="009457A9">
        <w:rPr>
          <w:rFonts w:asciiTheme="majorHAnsi" w:hAnsiTheme="majorHAnsi" w:cstheme="majorHAnsi"/>
          <w:i/>
          <w:sz w:val="20"/>
          <w:szCs w:val="20"/>
          <w:u w:val="single"/>
        </w:rPr>
        <w:t>faktiliste asjaolude</w:t>
      </w:r>
      <w:r w:rsidRPr="009457A9">
        <w:rPr>
          <w:rFonts w:asciiTheme="majorHAnsi" w:hAnsiTheme="majorHAnsi" w:cstheme="majorHAnsi"/>
          <w:i/>
          <w:sz w:val="20"/>
          <w:szCs w:val="20"/>
        </w:rPr>
        <w:t xml:space="preserve"> </w:t>
      </w:r>
      <w:r>
        <w:rPr>
          <w:rFonts w:asciiTheme="majorHAnsi" w:hAnsiTheme="majorHAnsi" w:cstheme="majorHAnsi"/>
          <w:i/>
          <w:sz w:val="20"/>
          <w:szCs w:val="20"/>
        </w:rPr>
        <w:t>nimetamine</w:t>
      </w:r>
      <w:r w:rsidRPr="006D5133">
        <w:rPr>
          <w:rFonts w:asciiTheme="majorHAnsi" w:hAnsiTheme="majorHAnsi" w:cstheme="majorHAnsi"/>
          <w:i/>
          <w:sz w:val="20"/>
          <w:szCs w:val="20"/>
        </w:rPr>
        <w:t>, nt rahasumma mittemaksmine, puudusega asja üleandmine koos puuduse kirjeldusega, omandi või valduse teostamise takistus.</w:t>
      </w:r>
      <w:r w:rsidRPr="009457A9">
        <w:rPr>
          <w:rFonts w:asciiTheme="majorHAnsi" w:hAnsiTheme="majorHAnsi" w:cstheme="majorHAnsi"/>
          <w:i/>
          <w:sz w:val="20"/>
          <w:szCs w:val="20"/>
        </w:rPr>
        <w:t xml:space="preserve"> Kohustuse rikkumisega seotud põhjendused (</w:t>
      </w:r>
      <w:r w:rsidRPr="009457A9">
        <w:rPr>
          <w:rFonts w:asciiTheme="majorHAnsi" w:hAnsiTheme="majorHAnsi"/>
          <w:i/>
          <w:sz w:val="20"/>
          <w:szCs w:val="20"/>
        </w:rPr>
        <w:t xml:space="preserve">nõude eelduste põhjendamine õiguslike ja faktiliste asjaoludega) </w:t>
      </w:r>
      <w:r w:rsidRPr="009457A9">
        <w:rPr>
          <w:rFonts w:asciiTheme="majorHAnsi" w:hAnsiTheme="majorHAnsi" w:cstheme="majorHAnsi"/>
          <w:i/>
          <w:sz w:val="20"/>
          <w:szCs w:val="20"/>
        </w:rPr>
        <w:t>esitatakse hagi II jaos nõude õigusliku põhjenduse juures.</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Kui esitatav nõue või nõuded on seotud mitme kohustuse rikkumisega, esitatakse selgelt eristatult, milles seisnes iga esiletoodud kohustuse rikkumise eluline sisu.</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spacing w:before="0" w:after="120" w:line="240" w:lineRule="auto"/>
        <w:rPr>
          <w:rFonts w:asciiTheme="majorHAnsi" w:hAnsiTheme="majorHAnsi" w:cstheme="majorHAnsi"/>
        </w:rPr>
      </w:pP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Rikkumise tagajärg</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bdr w:val="none" w:sz="0" w:space="0" w:color="auto"/>
        </w:rPr>
        <w:t>Esitatakse selgitus</w:t>
      </w:r>
      <w:r>
        <w:rPr>
          <w:rFonts w:asciiTheme="majorHAnsi" w:hAnsiTheme="majorHAnsi" w:cstheme="majorHAnsi"/>
          <w:i/>
          <w:sz w:val="20"/>
          <w:szCs w:val="20"/>
          <w:bdr w:val="none" w:sz="0" w:space="0" w:color="auto"/>
        </w:rPr>
        <w:t xml:space="preserve"> selle kohta</w:t>
      </w:r>
      <w:r w:rsidRPr="009457A9">
        <w:rPr>
          <w:rFonts w:asciiTheme="majorHAnsi" w:hAnsiTheme="majorHAnsi" w:cstheme="majorHAnsi"/>
          <w:i/>
          <w:sz w:val="20"/>
          <w:szCs w:val="20"/>
          <w:bdr w:val="none" w:sz="0" w:space="0" w:color="auto"/>
        </w:rPr>
        <w:t>, milles seisneb negatiivne mõju hageja õigustele, nt varalisele sfäärile lisakuluna või tulu vähenemisena, mingi hüve kaotus või kahjustumine</w:t>
      </w:r>
      <w:r w:rsidRPr="009457A9">
        <w:rPr>
          <w:rFonts w:asciiTheme="majorHAnsi" w:hAnsiTheme="majorHAnsi" w:cstheme="majorHAnsi"/>
          <w:i/>
          <w:sz w:val="20"/>
          <w:szCs w:val="20"/>
        </w:rPr>
        <w:t>.</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Kui esitatav nõue või nõuded on seotud mitme kohustuse rikkumisega, esitatakse selgelt eristatult iga rikkumisega seotud tagajärg.</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2"/>
        </w:numP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spacing w:before="0" w:after="120" w:line="240" w:lineRule="auto"/>
        <w:rPr>
          <w:rFonts w:asciiTheme="majorHAnsi" w:hAnsiTheme="majorHAnsi" w:cstheme="majorHAnsi"/>
        </w:rPr>
      </w:pPr>
    </w:p>
    <w:p w:rsidR="00BE5153" w:rsidRPr="009457A9" w:rsidRDefault="00BE5153" w:rsidP="00BE5153">
      <w:pPr>
        <w:pStyle w:val="Body"/>
        <w:spacing w:before="0" w:after="120" w:line="240" w:lineRule="auto"/>
        <w:rPr>
          <w:rFonts w:asciiTheme="majorHAnsi" w:hAnsiTheme="majorHAnsi" w:cstheme="majorHAnsi"/>
          <w:b/>
        </w:rPr>
      </w:pPr>
      <w:r w:rsidRPr="009457A9">
        <w:rPr>
          <w:rFonts w:asciiTheme="majorHAnsi" w:hAnsiTheme="majorHAnsi" w:cstheme="majorHAnsi"/>
          <w:b/>
        </w:rPr>
        <w:t>II ÕIGUSLIK PÕHJENDUS</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sz w:val="20"/>
          <w:szCs w:val="20"/>
        </w:rPr>
        <w:t>Õiguslik</w:t>
      </w:r>
      <w:r w:rsidRPr="009457A9">
        <w:rPr>
          <w:rFonts w:asciiTheme="majorHAnsi" w:hAnsiTheme="majorHAnsi" w:cstheme="majorHAnsi"/>
          <w:i/>
          <w:iCs/>
          <w:sz w:val="20"/>
          <w:szCs w:val="20"/>
        </w:rPr>
        <w:t xml:space="preserve"> põhjendus hõlmab faktiliste asjaolude pinnalt tehtud õiguslikke järeldusi, sh nõude arvutuskäiku. </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Õigusnorme ei ole vaja lahti kirjutada, piisab viitest. Advokaadid esitavad nõude aluseks olevate õigusnormide viited.</w:t>
      </w:r>
      <w:r>
        <w:rPr>
          <w:rFonts w:asciiTheme="majorHAnsi" w:hAnsiTheme="majorHAnsi" w:cstheme="majorHAnsi"/>
          <w:i/>
          <w:iCs/>
          <w:sz w:val="20"/>
          <w:szCs w:val="20"/>
        </w:rPr>
        <w:t xml:space="preserve"> Kui on võimalik a</w:t>
      </w:r>
      <w:r w:rsidRPr="006D5133">
        <w:rPr>
          <w:rFonts w:asciiTheme="majorHAnsi" w:hAnsiTheme="majorHAnsi" w:cstheme="majorHAnsi"/>
          <w:i/>
          <w:iCs/>
          <w:sz w:val="20"/>
          <w:szCs w:val="20"/>
        </w:rPr>
        <w:t>lternatiiv</w:t>
      </w:r>
      <w:r>
        <w:rPr>
          <w:rFonts w:asciiTheme="majorHAnsi" w:hAnsiTheme="majorHAnsi" w:cstheme="majorHAnsi"/>
          <w:i/>
          <w:iCs/>
          <w:sz w:val="20"/>
          <w:szCs w:val="20"/>
        </w:rPr>
        <w:t>n</w:t>
      </w:r>
      <w:r w:rsidRPr="006D5133">
        <w:rPr>
          <w:rFonts w:asciiTheme="majorHAnsi" w:hAnsiTheme="majorHAnsi" w:cstheme="majorHAnsi"/>
          <w:i/>
          <w:iCs/>
          <w:sz w:val="20"/>
          <w:szCs w:val="20"/>
        </w:rPr>
        <w:t>e</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kvalifikatsioon</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märgitakse see/</w:t>
      </w:r>
      <w:r w:rsidRPr="009457A9">
        <w:rPr>
          <w:rFonts w:asciiTheme="majorHAnsi" w:hAnsiTheme="majorHAnsi" w:cstheme="majorHAnsi"/>
          <w:i/>
          <w:iCs/>
          <w:sz w:val="20"/>
          <w:szCs w:val="20"/>
        </w:rPr>
        <w:t>need eraldi.</w:t>
      </w:r>
    </w:p>
    <w:p w:rsidR="00BE5153" w:rsidRPr="006D5133"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Üldjuhul tuleb avatud õigusmõisteid (nt mõistlik aeg, hea usk)</w:t>
      </w:r>
      <w:r>
        <w:rPr>
          <w:rFonts w:asciiTheme="majorHAnsi" w:hAnsiTheme="majorHAnsi" w:cstheme="majorHAnsi"/>
          <w:i/>
          <w:iCs/>
          <w:sz w:val="20"/>
          <w:szCs w:val="20"/>
        </w:rPr>
        <w:t xml:space="preserve"> </w:t>
      </w:r>
      <w:r w:rsidRPr="00E3322A">
        <w:rPr>
          <w:rFonts w:asciiTheme="majorHAnsi" w:hAnsiTheme="majorHAnsi" w:cstheme="majorHAnsi"/>
          <w:i/>
          <w:iCs/>
          <w:sz w:val="20"/>
          <w:szCs w:val="20"/>
        </w:rPr>
        <w:t>põhjendada</w:t>
      </w:r>
      <w:r w:rsidRPr="006D5133">
        <w:rPr>
          <w:rFonts w:asciiTheme="majorHAnsi" w:hAnsiTheme="majorHAnsi" w:cstheme="majorHAnsi"/>
          <w:i/>
          <w:iCs/>
          <w:sz w:val="20"/>
          <w:szCs w:val="20"/>
        </w:rPr>
        <w:t>.</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iCs/>
          <w:sz w:val="20"/>
          <w:szCs w:val="20"/>
        </w:rPr>
        <w:t xml:space="preserve">Hagis ei käsitleta kostja võimalikke </w:t>
      </w:r>
      <w:r w:rsidRPr="00910B83">
        <w:rPr>
          <w:rFonts w:asciiTheme="majorHAnsi" w:hAnsiTheme="majorHAnsi" w:cstheme="majorHAnsi"/>
          <w:i/>
          <w:iCs/>
          <w:sz w:val="20"/>
          <w:szCs w:val="20"/>
        </w:rPr>
        <w:t>vastuväiteid ja/või hageja</w:t>
      </w:r>
      <w:r w:rsidRPr="006D5133">
        <w:rPr>
          <w:rFonts w:asciiTheme="majorHAnsi" w:hAnsiTheme="majorHAnsi" w:cstheme="majorHAnsi"/>
          <w:i/>
          <w:iCs/>
          <w:sz w:val="20"/>
          <w:szCs w:val="20"/>
        </w:rPr>
        <w:t xml:space="preserve"> vastuväiteid kostja võimalikele vastuväidetele. </w:t>
      </w:r>
    </w:p>
    <w:p w:rsidR="00BE5153" w:rsidRPr="009457A9" w:rsidRDefault="00BE5153" w:rsidP="00BE5153">
      <w:pPr>
        <w:pStyle w:val="Body"/>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360"/>
        <w:rPr>
          <w:rFonts w:asciiTheme="majorHAnsi" w:hAnsiTheme="majorHAnsi" w:cstheme="majorHAnsi"/>
        </w:rPr>
      </w:pPr>
    </w:p>
    <w:p w:rsidR="00BE5153" w:rsidRPr="009457A9" w:rsidRDefault="00BE5153" w:rsidP="00BE51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b/>
        </w:rPr>
        <w:t>III MENETLUSLIKUD KÜSIMUSED JA TAOTLUSED</w:t>
      </w: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 xml:space="preserve">Tõenditega seotud taotlused </w:t>
      </w:r>
    </w:p>
    <w:p w:rsidR="00BE5153" w:rsidRPr="006D5133"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Calibri Light"/>
          <w:i/>
          <w:sz w:val="20"/>
          <w:szCs w:val="20"/>
        </w:rPr>
      </w:pPr>
      <w:r w:rsidRPr="009457A9">
        <w:rPr>
          <w:rFonts w:asciiTheme="majorHAnsi" w:hAnsiTheme="majorHAnsi" w:cstheme="majorHAnsi"/>
          <w:i/>
          <w:sz w:val="20"/>
          <w:szCs w:val="20"/>
        </w:rPr>
        <w:t xml:space="preserve">- </w:t>
      </w:r>
      <w:r>
        <w:rPr>
          <w:rFonts w:asciiTheme="majorHAnsi" w:hAnsiTheme="majorHAnsi" w:cstheme="majorHAnsi"/>
          <w:i/>
          <w:sz w:val="20"/>
          <w:szCs w:val="20"/>
        </w:rPr>
        <w:t>K</w:t>
      </w:r>
      <w:r w:rsidRPr="009457A9">
        <w:rPr>
          <w:rFonts w:asciiTheme="majorHAnsi" w:hAnsiTheme="majorHAnsi" w:cstheme="majorHAnsi"/>
          <w:i/>
          <w:sz w:val="20"/>
          <w:szCs w:val="20"/>
        </w:rPr>
        <w:t xml:space="preserve">ui </w:t>
      </w:r>
      <w:r w:rsidRPr="009457A9">
        <w:rPr>
          <w:rFonts w:asciiTheme="majorHAnsi" w:hAnsiTheme="majorHAnsi" w:cs="Calibri Light"/>
          <w:i/>
          <w:iCs/>
          <w:sz w:val="20"/>
          <w:szCs w:val="20"/>
        </w:rPr>
        <w:t xml:space="preserve">hageja taotleb tõendi väljanõudmist, esitatakse </w:t>
      </w:r>
      <w:r>
        <w:rPr>
          <w:rFonts w:asciiTheme="majorHAnsi" w:hAnsiTheme="majorHAnsi" w:cs="Calibri Light"/>
          <w:i/>
          <w:iCs/>
          <w:sz w:val="20"/>
          <w:szCs w:val="20"/>
        </w:rPr>
        <w:t>see</w:t>
      </w:r>
      <w:r w:rsidRPr="006D5133">
        <w:rPr>
          <w:rFonts w:asciiTheme="majorHAnsi" w:hAnsiTheme="majorHAnsi" w:cs="Calibri Light"/>
          <w:i/>
          <w:iCs/>
          <w:sz w:val="20"/>
          <w:szCs w:val="20"/>
        </w:rPr>
        <w:t xml:space="preserve"> </w:t>
      </w:r>
      <w:r w:rsidRPr="009457A9">
        <w:rPr>
          <w:rFonts w:asciiTheme="majorHAnsi" w:hAnsiTheme="majorHAnsi" w:cs="Calibri Light"/>
          <w:i/>
          <w:iCs/>
          <w:sz w:val="20"/>
          <w:szCs w:val="20"/>
        </w:rPr>
        <w:t xml:space="preserve">taotlus siin. Taotluses selgitab hageja, </w:t>
      </w:r>
      <w:r w:rsidRPr="009457A9">
        <w:rPr>
          <w:rFonts w:asciiTheme="majorHAnsi" w:hAnsiTheme="majorHAnsi" w:cs="Calibri Light"/>
          <w:i/>
          <w:sz w:val="20"/>
          <w:szCs w:val="20"/>
        </w:rPr>
        <w:t xml:space="preserve">miks tal endal ei ole õnnestunud tõendit saada ja mida on </w:t>
      </w:r>
      <w:r>
        <w:rPr>
          <w:rFonts w:asciiTheme="majorHAnsi" w:hAnsiTheme="majorHAnsi" w:cs="Calibri Light"/>
          <w:i/>
          <w:sz w:val="20"/>
          <w:szCs w:val="20"/>
        </w:rPr>
        <w:t xml:space="preserve">ta </w:t>
      </w:r>
      <w:r w:rsidRPr="006D5133">
        <w:rPr>
          <w:rFonts w:asciiTheme="majorHAnsi" w:hAnsiTheme="majorHAnsi" w:cs="Calibri Light"/>
          <w:i/>
          <w:sz w:val="20"/>
          <w:szCs w:val="20"/>
        </w:rPr>
        <w:t>tõendi saamiseks</w:t>
      </w:r>
      <w:r w:rsidRPr="00971D6B">
        <w:rPr>
          <w:rFonts w:asciiTheme="majorHAnsi" w:hAnsiTheme="majorHAnsi" w:cs="Calibri Light"/>
          <w:i/>
          <w:sz w:val="20"/>
          <w:szCs w:val="20"/>
        </w:rPr>
        <w:t xml:space="preserve"> </w:t>
      </w:r>
      <w:r>
        <w:rPr>
          <w:rFonts w:asciiTheme="majorHAnsi" w:hAnsiTheme="majorHAnsi" w:cs="Calibri Light"/>
          <w:i/>
          <w:sz w:val="20"/>
          <w:szCs w:val="20"/>
        </w:rPr>
        <w:t>teinud</w:t>
      </w:r>
      <w:r w:rsidRPr="006D5133">
        <w:rPr>
          <w:rFonts w:asciiTheme="majorHAnsi" w:hAnsiTheme="majorHAnsi" w:cs="Calibri Light"/>
          <w:i/>
          <w:sz w:val="20"/>
          <w:szCs w:val="20"/>
        </w:rPr>
        <w:t>;</w:t>
      </w:r>
    </w:p>
    <w:p w:rsidR="00BE5153" w:rsidRPr="006D5133"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Calibri Light"/>
          <w:i/>
          <w:sz w:val="20"/>
          <w:szCs w:val="20"/>
        </w:rPr>
      </w:pPr>
      <w:r w:rsidRPr="009457A9">
        <w:rPr>
          <w:rFonts w:asciiTheme="majorHAnsi" w:hAnsiTheme="majorHAnsi" w:cs="Calibri Light"/>
          <w:i/>
          <w:sz w:val="20"/>
          <w:szCs w:val="20"/>
        </w:rPr>
        <w:t xml:space="preserve">- kui hageja taotleb asjaolude tõendamiseks ekspertiisi, esitatakse </w:t>
      </w:r>
      <w:r>
        <w:rPr>
          <w:rFonts w:asciiTheme="majorHAnsi" w:hAnsiTheme="majorHAnsi" w:cs="Calibri Light"/>
          <w:i/>
          <w:sz w:val="20"/>
          <w:szCs w:val="20"/>
        </w:rPr>
        <w:t>selleks</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taotlus siin. Ekspertiisitaotluses esita</w:t>
      </w:r>
      <w:r>
        <w:rPr>
          <w:rFonts w:asciiTheme="majorHAnsi" w:hAnsiTheme="majorHAnsi" w:cs="Calibri Light"/>
          <w:i/>
          <w:sz w:val="20"/>
          <w:szCs w:val="20"/>
        </w:rPr>
        <w:t>b hageja</w:t>
      </w:r>
      <w:r w:rsidRPr="009457A9">
        <w:rPr>
          <w:rFonts w:asciiTheme="majorHAnsi" w:hAnsiTheme="majorHAnsi" w:cs="Calibri Light"/>
          <w:i/>
          <w:sz w:val="20"/>
          <w:szCs w:val="20"/>
        </w:rPr>
        <w:t xml:space="preserve"> selge vii</w:t>
      </w:r>
      <w:r>
        <w:rPr>
          <w:rFonts w:asciiTheme="majorHAnsi" w:hAnsiTheme="majorHAnsi" w:cs="Calibri Light"/>
          <w:i/>
          <w:sz w:val="20"/>
          <w:szCs w:val="20"/>
        </w:rPr>
        <w:t>t</w:t>
      </w:r>
      <w:r w:rsidRPr="009457A9">
        <w:rPr>
          <w:rFonts w:asciiTheme="majorHAnsi" w:hAnsiTheme="majorHAnsi" w:cs="Calibri Light"/>
          <w:i/>
          <w:sz w:val="20"/>
          <w:szCs w:val="20"/>
        </w:rPr>
        <w:t xml:space="preserve">e, millist </w:t>
      </w:r>
      <w:r>
        <w:rPr>
          <w:rFonts w:asciiTheme="majorHAnsi" w:hAnsiTheme="majorHAnsi" w:cs="Calibri Light"/>
          <w:i/>
          <w:sz w:val="20"/>
          <w:szCs w:val="20"/>
        </w:rPr>
        <w:t>enda</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esitatud asjaolu soovi</w:t>
      </w:r>
      <w:r>
        <w:rPr>
          <w:rFonts w:asciiTheme="majorHAnsi" w:hAnsiTheme="majorHAnsi" w:cs="Calibri Light"/>
          <w:i/>
          <w:sz w:val="20"/>
          <w:szCs w:val="20"/>
        </w:rPr>
        <w:t>b ta</w:t>
      </w:r>
      <w:r w:rsidRPr="009457A9">
        <w:rPr>
          <w:rFonts w:asciiTheme="majorHAnsi" w:hAnsiTheme="majorHAnsi" w:cs="Calibri Light"/>
          <w:i/>
          <w:sz w:val="20"/>
          <w:szCs w:val="20"/>
        </w:rPr>
        <w:t xml:space="preserve"> ekspertiisiga tõendada </w:t>
      </w:r>
      <w:r>
        <w:rPr>
          <w:rFonts w:asciiTheme="majorHAnsi" w:hAnsiTheme="majorHAnsi" w:cs="Calibri Light"/>
          <w:i/>
          <w:sz w:val="20"/>
          <w:szCs w:val="20"/>
        </w:rPr>
        <w:t>ja</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 xml:space="preserve">millised küsimused selleks eksperdile esitada. Samuti märgib hageja ekspertiisi liigi ning kui </w:t>
      </w:r>
      <w:r>
        <w:rPr>
          <w:rFonts w:asciiTheme="majorHAnsi" w:hAnsiTheme="majorHAnsi" w:cs="Calibri Light"/>
          <w:i/>
          <w:sz w:val="20"/>
          <w:szCs w:val="20"/>
        </w:rPr>
        <w:t>tal</w:t>
      </w:r>
      <w:r w:rsidRPr="009457A9">
        <w:rPr>
          <w:rFonts w:asciiTheme="majorHAnsi" w:hAnsiTheme="majorHAnsi" w:cs="Calibri Light"/>
          <w:i/>
          <w:sz w:val="20"/>
          <w:szCs w:val="20"/>
        </w:rPr>
        <w:t xml:space="preserve"> on eksperdi isiku </w:t>
      </w:r>
      <w:r>
        <w:rPr>
          <w:rFonts w:asciiTheme="majorHAnsi" w:hAnsiTheme="majorHAnsi" w:cs="Calibri Light"/>
          <w:i/>
          <w:sz w:val="20"/>
          <w:szCs w:val="20"/>
        </w:rPr>
        <w:t>suhtes</w:t>
      </w:r>
      <w:r w:rsidRPr="00B11558">
        <w:rPr>
          <w:rFonts w:asciiTheme="majorHAnsi" w:hAnsiTheme="majorHAnsi" w:cs="Calibri Light"/>
          <w:i/>
          <w:sz w:val="20"/>
          <w:szCs w:val="20"/>
        </w:rPr>
        <w:t xml:space="preserve"> </w:t>
      </w:r>
      <w:r w:rsidRPr="00C51D2C">
        <w:rPr>
          <w:rFonts w:asciiTheme="majorHAnsi" w:hAnsiTheme="majorHAnsi" w:cs="Calibri Light"/>
          <w:i/>
          <w:sz w:val="20"/>
          <w:szCs w:val="20"/>
        </w:rPr>
        <w:t>eelistusi</w:t>
      </w:r>
      <w:r w:rsidRPr="006D5133">
        <w:rPr>
          <w:rFonts w:asciiTheme="majorHAnsi" w:hAnsiTheme="majorHAnsi" w:cs="Calibri Light"/>
          <w:i/>
          <w:sz w:val="20"/>
          <w:szCs w:val="20"/>
        </w:rPr>
        <w:t>, siis vastav</w:t>
      </w:r>
      <w:r>
        <w:rPr>
          <w:rFonts w:asciiTheme="majorHAnsi" w:hAnsiTheme="majorHAnsi" w:cs="Calibri Light"/>
          <w:i/>
          <w:sz w:val="20"/>
          <w:szCs w:val="20"/>
        </w:rPr>
        <w:t>a</w:t>
      </w:r>
      <w:r w:rsidRPr="006D5133">
        <w:rPr>
          <w:rFonts w:asciiTheme="majorHAnsi" w:hAnsiTheme="majorHAnsi" w:cs="Calibri Light"/>
          <w:i/>
          <w:sz w:val="20"/>
          <w:szCs w:val="20"/>
        </w:rPr>
        <w:t xml:space="preserve"> kandidaa</w:t>
      </w:r>
      <w:r>
        <w:rPr>
          <w:rFonts w:asciiTheme="majorHAnsi" w:hAnsiTheme="majorHAnsi" w:cs="Calibri Light"/>
          <w:i/>
          <w:sz w:val="20"/>
          <w:szCs w:val="20"/>
        </w:rPr>
        <w:t>di</w:t>
      </w:r>
      <w:r w:rsidRPr="009457A9">
        <w:rPr>
          <w:rFonts w:asciiTheme="majorHAnsi" w:hAnsiTheme="majorHAnsi" w:cs="Calibri Light"/>
          <w:i/>
          <w:sz w:val="20"/>
          <w:szCs w:val="20"/>
        </w:rPr>
        <w:t xml:space="preserve"> või kandidaadid koos märkega</w:t>
      </w:r>
      <w:r>
        <w:rPr>
          <w:rFonts w:asciiTheme="majorHAnsi" w:hAnsiTheme="majorHAnsi" w:cs="Calibri Light"/>
          <w:i/>
          <w:sz w:val="20"/>
          <w:szCs w:val="20"/>
        </w:rPr>
        <w:t xml:space="preserve"> selle kohta</w:t>
      </w:r>
      <w:r w:rsidRPr="006D5133">
        <w:rPr>
          <w:rFonts w:asciiTheme="majorHAnsi" w:hAnsiTheme="majorHAnsi" w:cs="Calibri Light"/>
          <w:i/>
          <w:sz w:val="20"/>
          <w:szCs w:val="20"/>
        </w:rPr>
        <w:t xml:space="preserve">, kas hageja on </w:t>
      </w:r>
      <w:r>
        <w:rPr>
          <w:rFonts w:asciiTheme="majorHAnsi" w:hAnsiTheme="majorHAnsi" w:cs="Calibri Light"/>
          <w:i/>
          <w:sz w:val="20"/>
          <w:szCs w:val="20"/>
        </w:rPr>
        <w:t>selle</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 xml:space="preserve">kandidaadiga ekspertiisi võimalikkuse </w:t>
      </w:r>
      <w:r>
        <w:rPr>
          <w:rFonts w:asciiTheme="majorHAnsi" w:hAnsiTheme="majorHAnsi" w:cs="Calibri Light"/>
          <w:i/>
          <w:sz w:val="20"/>
          <w:szCs w:val="20"/>
        </w:rPr>
        <w:t>teemal</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 xml:space="preserve">suhelnud </w:t>
      </w:r>
      <w:r>
        <w:rPr>
          <w:rFonts w:asciiTheme="majorHAnsi" w:hAnsiTheme="majorHAnsi" w:cs="Calibri Light"/>
          <w:i/>
          <w:sz w:val="20"/>
          <w:szCs w:val="20"/>
        </w:rPr>
        <w:t>ja</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 xml:space="preserve">mis on ekspertiisi </w:t>
      </w:r>
      <w:r w:rsidRPr="000D65E5">
        <w:rPr>
          <w:rFonts w:asciiTheme="majorHAnsi" w:hAnsiTheme="majorHAnsi" w:cs="Calibri Light"/>
          <w:i/>
          <w:sz w:val="20"/>
          <w:szCs w:val="20"/>
        </w:rPr>
        <w:t xml:space="preserve">eeldatav </w:t>
      </w:r>
      <w:r w:rsidRPr="006D5133">
        <w:rPr>
          <w:rFonts w:asciiTheme="majorHAnsi" w:hAnsiTheme="majorHAnsi" w:cs="Calibri Light"/>
          <w:i/>
          <w:sz w:val="20"/>
          <w:szCs w:val="20"/>
        </w:rPr>
        <w:t>maksumus;</w:t>
      </w:r>
    </w:p>
    <w:p w:rsidR="00BE5153"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Calibri Light"/>
          <w:i/>
          <w:sz w:val="20"/>
          <w:szCs w:val="20"/>
        </w:rPr>
      </w:pPr>
      <w:r w:rsidRPr="009457A9">
        <w:rPr>
          <w:rFonts w:asciiTheme="majorHAnsi" w:hAnsiTheme="majorHAnsi" w:cs="Calibri Light"/>
          <w:i/>
          <w:sz w:val="20"/>
          <w:szCs w:val="20"/>
        </w:rPr>
        <w:t>- kui hageja taotleb asjaolude tõendamiseks tunnistaja ülekuulamist või poolelt vande all seletuse võtmist, esita</w:t>
      </w:r>
      <w:r>
        <w:rPr>
          <w:rFonts w:asciiTheme="majorHAnsi" w:hAnsiTheme="majorHAnsi" w:cs="Calibri Light"/>
          <w:i/>
          <w:sz w:val="20"/>
          <w:szCs w:val="20"/>
        </w:rPr>
        <w:t>b ta</w:t>
      </w:r>
      <w:r w:rsidRPr="009457A9">
        <w:rPr>
          <w:rFonts w:asciiTheme="majorHAnsi" w:hAnsiTheme="majorHAnsi" w:cs="Calibri Light"/>
          <w:i/>
          <w:sz w:val="20"/>
          <w:szCs w:val="20"/>
        </w:rPr>
        <w:t xml:space="preserve"> taotluses selge vii</w:t>
      </w:r>
      <w:r>
        <w:rPr>
          <w:rFonts w:asciiTheme="majorHAnsi" w:hAnsiTheme="majorHAnsi" w:cs="Calibri Light"/>
          <w:i/>
          <w:sz w:val="20"/>
          <w:szCs w:val="20"/>
        </w:rPr>
        <w:t>t</w:t>
      </w:r>
      <w:r w:rsidRPr="009457A9">
        <w:rPr>
          <w:rFonts w:asciiTheme="majorHAnsi" w:hAnsiTheme="majorHAnsi" w:cs="Calibri Light"/>
          <w:i/>
          <w:sz w:val="20"/>
          <w:szCs w:val="20"/>
        </w:rPr>
        <w:t xml:space="preserve">e, milliseid konkreetseid hagi I jaos </w:t>
      </w:r>
      <w:r>
        <w:rPr>
          <w:rFonts w:asciiTheme="majorHAnsi" w:hAnsiTheme="majorHAnsi" w:cs="Calibri Light"/>
          <w:i/>
          <w:sz w:val="20"/>
          <w:szCs w:val="20"/>
        </w:rPr>
        <w:t>nimetatud</w:t>
      </w:r>
      <w:r w:rsidRPr="006D5133">
        <w:rPr>
          <w:rFonts w:asciiTheme="majorHAnsi" w:hAnsiTheme="majorHAnsi" w:cs="Calibri Light"/>
          <w:i/>
          <w:sz w:val="20"/>
          <w:szCs w:val="20"/>
        </w:rPr>
        <w:t xml:space="preserve"> </w:t>
      </w:r>
      <w:r w:rsidRPr="009457A9">
        <w:rPr>
          <w:rFonts w:asciiTheme="majorHAnsi" w:hAnsiTheme="majorHAnsi" w:cs="Calibri Light"/>
          <w:i/>
          <w:sz w:val="20"/>
          <w:szCs w:val="20"/>
        </w:rPr>
        <w:t>asjaolusid soovi</w:t>
      </w:r>
      <w:r>
        <w:rPr>
          <w:rFonts w:asciiTheme="majorHAnsi" w:hAnsiTheme="majorHAnsi" w:cs="Calibri Light"/>
          <w:i/>
          <w:sz w:val="20"/>
          <w:szCs w:val="20"/>
        </w:rPr>
        <w:t>b ta</w:t>
      </w:r>
      <w:r w:rsidRPr="009457A9">
        <w:rPr>
          <w:rFonts w:asciiTheme="majorHAnsi" w:hAnsiTheme="majorHAnsi" w:cs="Calibri Light"/>
          <w:i/>
          <w:sz w:val="20"/>
          <w:szCs w:val="20"/>
        </w:rPr>
        <w:t xml:space="preserve"> ütlustega tõendada</w:t>
      </w:r>
      <w:r>
        <w:rPr>
          <w:rFonts w:asciiTheme="majorHAnsi" w:hAnsiTheme="majorHAnsi" w:cs="Calibri Light"/>
          <w:i/>
          <w:sz w:val="20"/>
          <w:szCs w:val="20"/>
        </w:rPr>
        <w:t>.</w:t>
      </w:r>
    </w:p>
    <w:p w:rsidR="00BE5153" w:rsidRPr="006D5133" w:rsidRDefault="00BE5153" w:rsidP="00BE5153">
      <w:pPr>
        <w:pStyle w:val="Body"/>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426"/>
        <w:rPr>
          <w:rFonts w:asciiTheme="majorHAnsi" w:hAnsiTheme="majorHAnsi" w:cstheme="majorHAnsi"/>
        </w:rPr>
      </w:pPr>
      <w:r w:rsidRPr="006D5133">
        <w:rPr>
          <w:rFonts w:asciiTheme="majorHAnsi" w:hAnsiTheme="majorHAnsi" w:cstheme="majorHAnsi"/>
        </w:rPr>
        <w:t>…</w:t>
      </w:r>
    </w:p>
    <w:p w:rsidR="00BE5153" w:rsidRPr="009457A9" w:rsidRDefault="00BE5153" w:rsidP="00BE5153">
      <w:pPr>
        <w:pStyle w:val="Body"/>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426"/>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spacing w:before="0" w:after="120" w:line="240" w:lineRule="auto"/>
        <w:rPr>
          <w:rFonts w:asciiTheme="majorHAnsi" w:hAnsiTheme="majorHAnsi" w:cstheme="majorHAnsi"/>
          <w:b/>
          <w:i/>
        </w:rPr>
      </w:pP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 xml:space="preserve">Menetluslikud küsimused </w:t>
      </w:r>
    </w:p>
    <w:p w:rsidR="00BE5153" w:rsidRPr="006D5133"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Siin käsitletakse</w:t>
      </w:r>
      <w:r>
        <w:rPr>
          <w:rFonts w:asciiTheme="majorHAnsi" w:hAnsiTheme="majorHAnsi" w:cstheme="majorHAnsi"/>
          <w:i/>
          <w:sz w:val="20"/>
          <w:szCs w:val="20"/>
        </w:rPr>
        <w:t xml:space="preserve"> järgmisi menetluslikke küsimusi</w:t>
      </w:r>
      <w:r w:rsidRPr="006D5133">
        <w:rPr>
          <w:rFonts w:asciiTheme="majorHAnsi" w:hAnsiTheme="majorHAnsi" w:cstheme="majorHAnsi"/>
          <w:i/>
          <w:sz w:val="20"/>
          <w:szCs w:val="20"/>
        </w:rPr>
        <w:t xml:space="preserve">: </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kas kirjalik või suuline menetlus;</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kas hageja taotleb tagaseljaotsust, kui hagile ei vastata. Kui jah, esitatakse hagi lisana menetluskulude nimekiri;</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kas hageja taotleb kolmanda isiku ja/või järelevalve funktsiooniga isiku kaasamist;</w:t>
      </w:r>
    </w:p>
    <w:p w:rsidR="00BE5153" w:rsidRPr="009457A9" w:rsidRDefault="00BE5153" w:rsidP="00BE515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lastRenderedPageBreak/>
        <w:t xml:space="preserve">- muud menetluslikud küsimused, taotlused ja taotluste põhjendused, mida </w:t>
      </w:r>
      <w:r w:rsidRPr="00464936">
        <w:rPr>
          <w:rFonts w:asciiTheme="majorHAnsi" w:hAnsiTheme="majorHAnsi" w:cstheme="majorHAnsi"/>
          <w:i/>
          <w:sz w:val="20"/>
          <w:szCs w:val="20"/>
        </w:rPr>
        <w:t>ei ole</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ee</w:t>
      </w:r>
      <w:r>
        <w:rPr>
          <w:rFonts w:asciiTheme="majorHAnsi" w:hAnsiTheme="majorHAnsi" w:cstheme="majorHAnsi"/>
          <w:i/>
          <w:sz w:val="20"/>
          <w:szCs w:val="20"/>
        </w:rPr>
        <w:t>s</w:t>
      </w:r>
      <w:r w:rsidRPr="009457A9">
        <w:rPr>
          <w:rFonts w:asciiTheme="majorHAnsi" w:hAnsiTheme="majorHAnsi" w:cstheme="majorHAnsi"/>
          <w:i/>
          <w:sz w:val="20"/>
          <w:szCs w:val="20"/>
        </w:rPr>
        <w:t>pool käsitletud, nt vajaduse</w:t>
      </w:r>
      <w:r>
        <w:rPr>
          <w:rFonts w:asciiTheme="majorHAnsi" w:hAnsiTheme="majorHAnsi" w:cstheme="majorHAnsi"/>
          <w:i/>
          <w:sz w:val="20"/>
          <w:szCs w:val="20"/>
        </w:rPr>
        <w:t xml:space="preserve"> korra</w:t>
      </w:r>
      <w:r w:rsidRPr="006D5133">
        <w:rPr>
          <w:rFonts w:asciiTheme="majorHAnsi" w:hAnsiTheme="majorHAnsi" w:cstheme="majorHAnsi"/>
          <w:i/>
          <w:sz w:val="20"/>
          <w:szCs w:val="20"/>
        </w:rPr>
        <w:t xml:space="preserve">l </w:t>
      </w:r>
      <w:r w:rsidRPr="009457A9">
        <w:rPr>
          <w:rFonts w:asciiTheme="majorHAnsi" w:hAnsiTheme="majorHAnsi" w:cstheme="majorHAnsi"/>
          <w:i/>
          <w:sz w:val="20"/>
          <w:szCs w:val="20"/>
        </w:rPr>
        <w:t xml:space="preserve">kohtu asukoha ja kohalduva õiguse valiku </w:t>
      </w:r>
      <w:r w:rsidRPr="0010037B">
        <w:rPr>
          <w:rFonts w:asciiTheme="majorHAnsi" w:hAnsiTheme="majorHAnsi" w:cstheme="majorHAnsi"/>
          <w:i/>
          <w:sz w:val="20"/>
          <w:szCs w:val="20"/>
        </w:rPr>
        <w:t>selgitus</w:t>
      </w:r>
      <w:r w:rsidRPr="006D5133">
        <w:rPr>
          <w:rFonts w:asciiTheme="majorHAnsi" w:hAnsiTheme="majorHAnsi" w:cstheme="majorHAnsi"/>
          <w:i/>
          <w:sz w:val="20"/>
          <w:szCs w:val="20"/>
        </w:rPr>
        <w:t>. Hagi tagamise taotlus vormistatakse e</w:t>
      </w:r>
      <w:r w:rsidRPr="009457A9">
        <w:rPr>
          <w:rFonts w:asciiTheme="majorHAnsi" w:hAnsiTheme="majorHAnsi" w:cstheme="majorHAnsi"/>
          <w:i/>
          <w:sz w:val="20"/>
          <w:szCs w:val="20"/>
        </w:rPr>
        <w:t>raldi</w:t>
      </w:r>
      <w:r>
        <w:rPr>
          <w:rFonts w:asciiTheme="majorHAnsi" w:hAnsiTheme="majorHAnsi" w:cstheme="majorHAnsi"/>
          <w:i/>
          <w:sz w:val="20"/>
          <w:szCs w:val="20"/>
        </w:rPr>
        <w:t xml:space="preserve"> </w:t>
      </w:r>
      <w:r w:rsidRPr="006D5133">
        <w:rPr>
          <w:rFonts w:asciiTheme="majorHAnsi" w:hAnsiTheme="majorHAnsi" w:cstheme="majorHAnsi"/>
          <w:i/>
          <w:sz w:val="20"/>
          <w:szCs w:val="20"/>
        </w:rPr>
        <w:t>dokumendina.</w:t>
      </w:r>
    </w:p>
    <w:p w:rsidR="00BE5153" w:rsidRPr="009457A9" w:rsidRDefault="00BE5153" w:rsidP="00BE5153">
      <w:pPr>
        <w:pStyle w:val="Body"/>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426"/>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ind w:left="426"/>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spacing w:before="0" w:after="120" w:line="240" w:lineRule="auto"/>
        <w:rPr>
          <w:rFonts w:asciiTheme="majorHAnsi" w:hAnsiTheme="majorHAnsi" w:cstheme="majorHAnsi"/>
          <w:b/>
          <w:i/>
        </w:rPr>
      </w:pPr>
    </w:p>
    <w:p w:rsidR="00BE5153" w:rsidRPr="009457A9" w:rsidRDefault="00BE5153" w:rsidP="00BE5153">
      <w:pPr>
        <w:pStyle w:val="Body"/>
        <w:spacing w:before="0" w:after="120" w:line="240" w:lineRule="auto"/>
        <w:rPr>
          <w:rFonts w:asciiTheme="majorHAnsi" w:hAnsiTheme="majorHAnsi" w:cstheme="majorHAnsi"/>
          <w:b/>
          <w:i/>
        </w:rPr>
      </w:pPr>
      <w:r w:rsidRPr="009457A9">
        <w:rPr>
          <w:rFonts w:asciiTheme="majorHAnsi" w:hAnsiTheme="majorHAnsi" w:cstheme="majorHAnsi"/>
          <w:b/>
          <w:i/>
        </w:rPr>
        <w:t>Kohtuvälise lahenduse mittesaavutamine</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xml:space="preserve">Märgitakse, kas on tehtud katse </w:t>
      </w:r>
      <w:r w:rsidRPr="00B62A80">
        <w:rPr>
          <w:rFonts w:asciiTheme="majorHAnsi" w:hAnsiTheme="majorHAnsi" w:cstheme="majorHAnsi"/>
          <w:i/>
          <w:sz w:val="20"/>
          <w:szCs w:val="20"/>
        </w:rPr>
        <w:t xml:space="preserve">lahendada </w:t>
      </w:r>
      <w:r w:rsidRPr="006D5133">
        <w:rPr>
          <w:rFonts w:asciiTheme="majorHAnsi" w:hAnsiTheme="majorHAnsi" w:cstheme="majorHAnsi"/>
          <w:i/>
          <w:sz w:val="20"/>
          <w:szCs w:val="20"/>
        </w:rPr>
        <w:t xml:space="preserve">erimeelsus kohtuväliselt </w:t>
      </w:r>
      <w:r w:rsidRPr="009457A9">
        <w:rPr>
          <w:rFonts w:asciiTheme="majorHAnsi" w:hAnsiTheme="majorHAnsi" w:cstheme="majorHAnsi"/>
          <w:i/>
          <w:sz w:val="20"/>
          <w:szCs w:val="20"/>
        </w:rPr>
        <w:t>või mitte. Kui on, siis märgitakse viimaste vastastikuste ettepanekute seis.</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xml:space="preserve">Siin </w:t>
      </w:r>
      <w:r>
        <w:rPr>
          <w:rFonts w:asciiTheme="majorHAnsi" w:hAnsiTheme="majorHAnsi" w:cstheme="majorHAnsi"/>
          <w:i/>
          <w:sz w:val="20"/>
          <w:szCs w:val="20"/>
        </w:rPr>
        <w:t>nimetakse</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 xml:space="preserve">lühidalt ka vaidluse kõige kesksemad küsimused, mis on takistanud kohtuvälise lahenduse mittesaavutamist ja mille </w:t>
      </w:r>
      <w:r>
        <w:rPr>
          <w:rFonts w:asciiTheme="majorHAnsi" w:hAnsiTheme="majorHAnsi" w:cstheme="majorHAnsi"/>
          <w:i/>
          <w:sz w:val="20"/>
          <w:szCs w:val="20"/>
        </w:rPr>
        <w:t>puhul</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peetakse kohtu seisukohavõttu kõige olulisemaks.</w:t>
      </w:r>
    </w:p>
    <w:p w:rsidR="00BE5153" w:rsidRPr="009457A9" w:rsidRDefault="00BE5153" w:rsidP="00BE5153">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Siin öeldakse selgelt välja, kas hagejal on kompromissettepanek või ei ole. Kui on, esitatakse see siin.</w:t>
      </w:r>
    </w:p>
    <w:p w:rsidR="00BE5153" w:rsidRPr="009457A9" w:rsidRDefault="00BE5153" w:rsidP="00BE5153">
      <w:pPr>
        <w:pStyle w:val="Body"/>
        <w:numPr>
          <w:ilvl w:val="1"/>
          <w:numId w:val="1"/>
        </w:numPr>
        <w:spacing w:before="0" w:after="120" w:line="240" w:lineRule="auto"/>
        <w:ind w:left="426"/>
        <w:rPr>
          <w:rFonts w:asciiTheme="majorHAnsi" w:hAnsiTheme="majorHAnsi" w:cstheme="majorHAnsi"/>
        </w:rPr>
      </w:pPr>
      <w:r w:rsidRPr="009457A9">
        <w:rPr>
          <w:rFonts w:asciiTheme="majorHAnsi" w:hAnsiTheme="majorHAnsi" w:cstheme="majorHAnsi"/>
        </w:rPr>
        <w:t>…</w:t>
      </w:r>
    </w:p>
    <w:p w:rsidR="00BE5153" w:rsidRPr="009457A9" w:rsidRDefault="00BE5153" w:rsidP="00BE5153">
      <w:pPr>
        <w:pStyle w:val="Body"/>
        <w:numPr>
          <w:ilvl w:val="1"/>
          <w:numId w:val="1"/>
        </w:numPr>
        <w:spacing w:before="0" w:after="120" w:line="240" w:lineRule="auto"/>
        <w:ind w:left="426"/>
        <w:rPr>
          <w:rFonts w:asciiTheme="majorHAnsi" w:hAnsiTheme="majorHAnsi" w:cstheme="majorHAnsi"/>
        </w:rPr>
      </w:pPr>
      <w:r w:rsidRPr="009457A9">
        <w:rPr>
          <w:rFonts w:asciiTheme="majorHAnsi" w:hAnsiTheme="majorHAnsi" w:cstheme="majorHAnsi"/>
        </w:rPr>
        <w:t>…</w:t>
      </w:r>
    </w:p>
    <w:p w:rsidR="00BE5153" w:rsidRDefault="00BE5153" w:rsidP="00BE5153">
      <w:pPr>
        <w:pStyle w:val="Body"/>
        <w:spacing w:before="0" w:after="120" w:line="240" w:lineRule="auto"/>
        <w:rPr>
          <w:rFonts w:asciiTheme="majorHAnsi" w:hAnsiTheme="majorHAnsi" w:cstheme="majorHAnsi"/>
        </w:rPr>
      </w:pPr>
    </w:p>
    <w:p w:rsidR="00BE5153" w:rsidRDefault="00BE5153" w:rsidP="00BE5153">
      <w:pPr>
        <w:pStyle w:val="Body"/>
        <w:spacing w:before="0" w:after="120" w:line="240" w:lineRule="auto"/>
        <w:rPr>
          <w:rFonts w:asciiTheme="majorHAnsi" w:hAnsiTheme="majorHAnsi" w:cstheme="majorHAnsi"/>
        </w:rPr>
      </w:pPr>
    </w:p>
    <w:p w:rsidR="00BE5153" w:rsidRDefault="00BE5153" w:rsidP="00BE5153">
      <w:pPr>
        <w:pStyle w:val="Body"/>
        <w:spacing w:before="0" w:after="120" w:line="240" w:lineRule="auto"/>
        <w:rPr>
          <w:rFonts w:asciiTheme="majorHAnsi" w:hAnsiTheme="majorHAnsi" w:cstheme="majorHAnsi"/>
        </w:rPr>
      </w:pPr>
    </w:p>
    <w:p w:rsidR="00BE5153" w:rsidRPr="006D5133" w:rsidRDefault="00BE5153" w:rsidP="00BE5153">
      <w:pPr>
        <w:pStyle w:val="Body"/>
        <w:spacing w:before="0" w:after="120" w:line="240" w:lineRule="auto"/>
        <w:rPr>
          <w:rFonts w:asciiTheme="majorHAnsi" w:hAnsiTheme="majorHAnsi" w:cstheme="majorHAnsi"/>
        </w:rPr>
      </w:pPr>
      <w:r w:rsidRPr="006D5133">
        <w:rPr>
          <w:rFonts w:asciiTheme="majorHAnsi" w:hAnsiTheme="majorHAnsi" w:cstheme="majorHAnsi"/>
        </w:rPr>
        <w:t>Allkiri</w:t>
      </w:r>
    </w:p>
    <w:p w:rsidR="00BE5153" w:rsidRPr="009457A9" w:rsidRDefault="00BE5153" w:rsidP="00BE5153">
      <w:pPr>
        <w:pStyle w:val="Body"/>
        <w:spacing w:before="0" w:after="120" w:line="240" w:lineRule="auto"/>
        <w:rPr>
          <w:rFonts w:asciiTheme="majorHAnsi" w:hAnsiTheme="majorHAnsi" w:cstheme="majorHAnsi"/>
        </w:rPr>
      </w:pPr>
    </w:p>
    <w:p w:rsidR="00BE5153" w:rsidRPr="009457A9" w:rsidRDefault="00BE5153" w:rsidP="00BE5153">
      <w:pPr>
        <w:pStyle w:val="Body"/>
        <w:spacing w:before="0" w:after="120" w:line="240" w:lineRule="auto"/>
        <w:rPr>
          <w:rFonts w:asciiTheme="majorHAnsi" w:hAnsiTheme="majorHAnsi" w:cstheme="majorHAnsi"/>
        </w:rPr>
      </w:pPr>
      <w:r w:rsidRPr="009457A9">
        <w:rPr>
          <w:rFonts w:asciiTheme="majorHAnsi" w:hAnsiTheme="majorHAnsi" w:cstheme="majorHAnsi"/>
        </w:rPr>
        <w:t>Lisad</w:t>
      </w:r>
    </w:p>
    <w:p w:rsidR="00BE5153" w:rsidRPr="006D5133" w:rsidRDefault="00BE5153" w:rsidP="00BE5153">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9457A9">
        <w:rPr>
          <w:rFonts w:asciiTheme="majorHAnsi" w:eastAsia="Times New Roman" w:hAnsiTheme="majorHAnsi" w:cstheme="majorHAnsi"/>
          <w:i/>
          <w:sz w:val="20"/>
        </w:rPr>
        <w:t xml:space="preserve">Lisade loetelus antakse kõik menetlusdokumendis viidatud lisad. Lisad nummerdatakse. Elektroonilisel esitamisel kajastatakse failinimes menetlusdokumendi kuupäev ja nimi, </w:t>
      </w:r>
      <w:r>
        <w:rPr>
          <w:rFonts w:asciiTheme="majorHAnsi" w:eastAsia="Times New Roman" w:hAnsiTheme="majorHAnsi" w:cstheme="majorHAnsi"/>
          <w:i/>
          <w:sz w:val="20"/>
        </w:rPr>
        <w:t xml:space="preserve">see, </w:t>
      </w:r>
      <w:r w:rsidRPr="006D5133">
        <w:rPr>
          <w:rFonts w:asciiTheme="majorHAnsi" w:eastAsia="Times New Roman" w:hAnsiTheme="majorHAnsi" w:cstheme="majorHAnsi"/>
          <w:i/>
          <w:sz w:val="20"/>
        </w:rPr>
        <w:t xml:space="preserve">mille lisaga </w:t>
      </w:r>
      <w:r w:rsidRPr="009457A9">
        <w:rPr>
          <w:rFonts w:asciiTheme="majorHAnsi" w:eastAsia="Times New Roman" w:hAnsiTheme="majorHAnsi" w:cstheme="majorHAnsi"/>
          <w:i/>
          <w:sz w:val="20"/>
        </w:rPr>
        <w:t xml:space="preserve">on </w:t>
      </w:r>
      <w:r w:rsidRPr="006E66D0">
        <w:rPr>
          <w:rFonts w:asciiTheme="majorHAnsi" w:eastAsia="Times New Roman" w:hAnsiTheme="majorHAnsi" w:cstheme="majorHAnsi"/>
          <w:i/>
          <w:sz w:val="20"/>
        </w:rPr>
        <w:t>teg</w:t>
      </w:r>
      <w:r>
        <w:rPr>
          <w:rFonts w:asciiTheme="majorHAnsi" w:eastAsia="Times New Roman" w:hAnsiTheme="majorHAnsi" w:cstheme="majorHAnsi"/>
          <w:i/>
          <w:sz w:val="20"/>
        </w:rPr>
        <w:t>u,</w:t>
      </w:r>
      <w:r w:rsidRPr="006E66D0">
        <w:rPr>
          <w:rFonts w:asciiTheme="majorHAnsi" w:eastAsia="Times New Roman" w:hAnsiTheme="majorHAnsi" w:cstheme="majorHAnsi"/>
          <w:i/>
          <w:sz w:val="20"/>
        </w:rPr>
        <w:t xml:space="preserve"> </w:t>
      </w:r>
      <w:r w:rsidRPr="006D5133">
        <w:rPr>
          <w:rFonts w:asciiTheme="majorHAnsi" w:eastAsia="Times New Roman" w:hAnsiTheme="majorHAnsi" w:cstheme="majorHAnsi"/>
          <w:i/>
          <w:sz w:val="20"/>
        </w:rPr>
        <w:t>ja lisa n</w:t>
      </w:r>
      <w:r>
        <w:rPr>
          <w:rFonts w:asciiTheme="majorHAnsi" w:eastAsia="Times New Roman" w:hAnsiTheme="majorHAnsi" w:cstheme="majorHAnsi"/>
          <w:i/>
          <w:sz w:val="20"/>
        </w:rPr>
        <w:t>umber</w:t>
      </w:r>
      <w:r w:rsidRPr="006D5133">
        <w:rPr>
          <w:rFonts w:asciiTheme="majorHAnsi" w:eastAsia="Times New Roman" w:hAnsiTheme="majorHAnsi" w:cstheme="majorHAnsi"/>
          <w:i/>
          <w:sz w:val="20"/>
        </w:rPr>
        <w:t>.</w:t>
      </w:r>
    </w:p>
    <w:p w:rsidR="00BE5153" w:rsidRPr="009457A9" w:rsidRDefault="00BE5153" w:rsidP="00BE5153">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9457A9">
        <w:rPr>
          <w:rFonts w:asciiTheme="majorHAnsi" w:eastAsia="Times New Roman" w:hAnsiTheme="majorHAnsi" w:cstheme="majorHAnsi"/>
          <w:i/>
          <w:sz w:val="20"/>
        </w:rPr>
        <w:t>Lisade loetelus ei kajastata ja hagile ei lisata dokumente, millele ei ole menetlusdokumendis viidatud.</w:t>
      </w:r>
    </w:p>
    <w:p w:rsidR="00BE5153" w:rsidRPr="009457A9" w:rsidRDefault="00BE5153" w:rsidP="00BE5153">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9457A9">
        <w:rPr>
          <w:rFonts w:asciiTheme="majorHAnsi" w:eastAsia="Times New Roman" w:hAnsiTheme="majorHAnsi" w:cstheme="majorHAnsi"/>
          <w:i/>
          <w:sz w:val="20"/>
        </w:rPr>
        <w:t>Lisad peavad olema komplekssed ja loetavad.</w:t>
      </w:r>
    </w:p>
    <w:p w:rsidR="00BE5153" w:rsidRPr="009457A9" w:rsidRDefault="00BE5153" w:rsidP="00BE5153">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9457A9">
        <w:rPr>
          <w:rFonts w:asciiTheme="majorHAnsi" w:eastAsia="Times New Roman" w:hAnsiTheme="majorHAnsi" w:cstheme="majorHAnsi"/>
          <w:i/>
          <w:sz w:val="20"/>
        </w:rPr>
        <w:t xml:space="preserve">Võõrkeelsed lisad esitatakse koos tõlkega. Kui dokumendi täismahus tõlkimine on ilmselgelt ebavajalik või esineb </w:t>
      </w:r>
      <w:r w:rsidRPr="00B3409C">
        <w:rPr>
          <w:rFonts w:asciiTheme="majorHAnsi" w:eastAsia="Times New Roman" w:hAnsiTheme="majorHAnsi" w:cstheme="majorHAnsi"/>
          <w:i/>
          <w:sz w:val="20"/>
        </w:rPr>
        <w:t>tõlkimisel</w:t>
      </w:r>
      <w:r w:rsidRPr="006D5133">
        <w:rPr>
          <w:rFonts w:asciiTheme="majorHAnsi" w:eastAsia="Times New Roman" w:hAnsiTheme="majorHAnsi" w:cstheme="majorHAnsi"/>
          <w:i/>
          <w:sz w:val="20"/>
        </w:rPr>
        <w:t xml:space="preserve"> </w:t>
      </w:r>
      <w:r w:rsidRPr="009457A9">
        <w:rPr>
          <w:rFonts w:asciiTheme="majorHAnsi" w:eastAsia="Times New Roman" w:hAnsiTheme="majorHAnsi" w:cstheme="majorHAnsi"/>
          <w:i/>
          <w:sz w:val="20"/>
        </w:rPr>
        <w:t>muu põhjus või takistus, selgitatakse seda dokumendi II osas.</w:t>
      </w:r>
    </w:p>
    <w:p w:rsidR="00F158F9" w:rsidRPr="00BE5153" w:rsidRDefault="00F158F9" w:rsidP="00BE5153">
      <w:pPr>
        <w:spacing w:after="120"/>
        <w:rPr>
          <w:rFonts w:asciiTheme="majorHAnsi" w:hAnsiTheme="majorHAnsi" w:cstheme="majorHAnsi"/>
          <w:color w:val="000000"/>
          <w:lang w:eastAsia="et-EE"/>
        </w:rPr>
      </w:pPr>
      <w:bookmarkStart w:id="0" w:name="_GoBack"/>
      <w:bookmarkEnd w:id="0"/>
    </w:p>
    <w:sectPr w:rsidR="00F158F9" w:rsidRPr="00BE5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7064"/>
    <w:multiLevelType w:val="multilevel"/>
    <w:tmpl w:val="5E963E3E"/>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F4158F9"/>
    <w:multiLevelType w:val="multilevel"/>
    <w:tmpl w:val="B3544F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CE36CEC"/>
    <w:multiLevelType w:val="multilevel"/>
    <w:tmpl w:val="50F420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53"/>
    <w:rsid w:val="00BE5153"/>
    <w:rsid w:val="00F15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E5153"/>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et-EE"/>
    </w:rPr>
  </w:style>
  <w:style w:type="table" w:styleId="TableGrid">
    <w:name w:val="Table Grid"/>
    <w:basedOn w:val="TableNormal"/>
    <w:uiPriority w:val="39"/>
    <w:rsid w:val="00BE515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E5153"/>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et-EE"/>
    </w:rPr>
  </w:style>
  <w:style w:type="table" w:styleId="TableGrid">
    <w:name w:val="Table Grid"/>
    <w:basedOn w:val="TableNormal"/>
    <w:uiPriority w:val="39"/>
    <w:rsid w:val="00BE515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Lallo</dc:creator>
  <cp:lastModifiedBy>Maris Lallo</cp:lastModifiedBy>
  <cp:revision>1</cp:revision>
  <dcterms:created xsi:type="dcterms:W3CDTF">2016-12-21T13:43:00Z</dcterms:created>
  <dcterms:modified xsi:type="dcterms:W3CDTF">2016-12-21T13:44:00Z</dcterms:modified>
</cp:coreProperties>
</file>