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38" w:rsidRPr="009457A9" w:rsidRDefault="005D2938" w:rsidP="005D293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57A9">
        <w:rPr>
          <w:rFonts w:ascii="Arial" w:hAnsi="Arial" w:cs="Arial"/>
          <w:b/>
          <w:sz w:val="20"/>
          <w:szCs w:val="20"/>
        </w:rPr>
        <w:t>LISA 3</w:t>
      </w:r>
      <w:r>
        <w:rPr>
          <w:rFonts w:ascii="Arial" w:hAnsi="Arial" w:cs="Arial"/>
          <w:b/>
          <w:sz w:val="20"/>
          <w:szCs w:val="20"/>
        </w:rPr>
        <w:t>. Vorm</w:t>
      </w:r>
      <w:r w:rsidRPr="009457A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</w:t>
      </w:r>
      <w:r w:rsidRPr="009457A9">
        <w:rPr>
          <w:rFonts w:ascii="Arial" w:hAnsi="Arial" w:cs="Arial"/>
          <w:b/>
          <w:sz w:val="20"/>
          <w:szCs w:val="20"/>
        </w:rPr>
        <w:t>Hageja arvamus kostja vastuse</w:t>
      </w:r>
      <w:r>
        <w:rPr>
          <w:rFonts w:ascii="Arial" w:hAnsi="Arial" w:cs="Arial"/>
          <w:b/>
          <w:sz w:val="20"/>
          <w:szCs w:val="20"/>
        </w:rPr>
        <w:t xml:space="preserve"> kohta“</w:t>
      </w:r>
      <w:r w:rsidRPr="009457A9">
        <w:rPr>
          <w:rFonts w:ascii="Arial" w:hAnsi="Arial" w:cs="Arial"/>
          <w:b/>
          <w:sz w:val="20"/>
          <w:szCs w:val="20"/>
        </w:rPr>
        <w:t xml:space="preserve"> tsiviilkohtumenetluses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D2938" w:rsidRPr="009457A9" w:rsidTr="008D7637">
        <w:tc>
          <w:tcPr>
            <w:tcW w:w="4705" w:type="dxa"/>
          </w:tcPr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</w:rPr>
            </w:pPr>
            <w:r w:rsidRPr="009457A9">
              <w:rPr>
                <w:rFonts w:asciiTheme="majorHAnsi" w:hAnsiTheme="majorHAnsi" w:cstheme="majorHAnsi"/>
              </w:rPr>
              <w:t>Harju Maakohus</w:t>
            </w:r>
          </w:p>
        </w:tc>
        <w:tc>
          <w:tcPr>
            <w:tcW w:w="4705" w:type="dxa"/>
          </w:tcPr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  <w:b/>
              </w:rPr>
            </w:pPr>
            <w:r w:rsidRPr="009457A9">
              <w:rPr>
                <w:rFonts w:asciiTheme="majorHAnsi" w:hAnsiTheme="majorHAnsi" w:cstheme="majorHAnsi"/>
                <w:b/>
              </w:rPr>
              <w:t>Tsiviilasi nr ..</w:t>
            </w:r>
          </w:p>
        </w:tc>
      </w:tr>
    </w:tbl>
    <w:p w:rsidR="005D2938" w:rsidRPr="009457A9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</w:rPr>
      </w:pPr>
    </w:p>
    <w:p w:rsidR="005D2938" w:rsidRPr="009457A9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</w:rPr>
      </w:pPr>
      <w:r w:rsidRPr="009457A9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D2938" w:rsidRPr="009457A9" w:rsidTr="008D7637">
        <w:tc>
          <w:tcPr>
            <w:tcW w:w="3681" w:type="dxa"/>
          </w:tcPr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  <w:b/>
              </w:rPr>
            </w:pPr>
            <w:r w:rsidRPr="009457A9">
              <w:rPr>
                <w:rFonts w:asciiTheme="majorHAnsi" w:hAnsiTheme="majorHAnsi" w:cstheme="majorHAnsi"/>
                <w:b/>
              </w:rPr>
              <w:t>HAGEJA</w:t>
            </w:r>
          </w:p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</w:rPr>
            </w:pPr>
            <w:r w:rsidRPr="009457A9">
              <w:rPr>
                <w:rFonts w:asciiTheme="majorHAnsi" w:hAnsiTheme="majorHAnsi" w:cstheme="majorHAnsi"/>
              </w:rPr>
              <w:t>Nimi</w:t>
            </w:r>
          </w:p>
          <w:p w:rsidR="005D2938" w:rsidRPr="006D5133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9457A9">
              <w:rPr>
                <w:rFonts w:asciiTheme="majorHAnsi" w:hAnsiTheme="majorHAnsi" w:cstheme="majorHAnsi"/>
              </w:rPr>
              <w:t>Isiku</w:t>
            </w:r>
            <w:r>
              <w:rPr>
                <w:rFonts w:asciiTheme="majorHAnsi" w:hAnsiTheme="majorHAnsi" w:cstheme="majorHAnsi"/>
              </w:rPr>
              <w:t>-</w:t>
            </w:r>
            <w:r w:rsidRPr="006D5133">
              <w:rPr>
                <w:rFonts w:asciiTheme="majorHAnsi" w:hAnsiTheme="majorHAnsi" w:cstheme="majorHAnsi"/>
              </w:rPr>
              <w:t>/registrikood</w:t>
            </w:r>
            <w:proofErr w:type="spellEnd"/>
          </w:p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9457A9">
              <w:rPr>
                <w:rFonts w:asciiTheme="majorHAnsi" w:hAnsiTheme="majorHAnsi" w:cstheme="majorHAnsi"/>
              </w:rPr>
              <w:t>Elu</w:t>
            </w:r>
            <w:r>
              <w:rPr>
                <w:rFonts w:asciiTheme="majorHAnsi" w:hAnsiTheme="majorHAnsi" w:cstheme="majorHAnsi"/>
              </w:rPr>
              <w:t>-</w:t>
            </w:r>
            <w:r w:rsidRPr="009457A9">
              <w:rPr>
                <w:rFonts w:asciiTheme="majorHAnsi" w:hAnsiTheme="majorHAnsi" w:cstheme="majorHAnsi"/>
              </w:rPr>
              <w:t>/asukoht</w:t>
            </w:r>
            <w:proofErr w:type="spellEnd"/>
          </w:p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</w:rPr>
            </w:pPr>
            <w:r w:rsidRPr="009457A9">
              <w:rPr>
                <w:rFonts w:asciiTheme="majorHAnsi" w:hAnsiTheme="majorHAnsi" w:cstheme="majorHAnsi"/>
              </w:rPr>
              <w:t>Esindaja</w:t>
            </w:r>
          </w:p>
        </w:tc>
      </w:tr>
    </w:tbl>
    <w:p w:rsidR="005D2938" w:rsidRPr="009457A9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D2938" w:rsidRPr="009457A9" w:rsidTr="008D7637">
        <w:tc>
          <w:tcPr>
            <w:tcW w:w="3681" w:type="dxa"/>
          </w:tcPr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  <w:b/>
              </w:rPr>
            </w:pPr>
            <w:r w:rsidRPr="009457A9">
              <w:rPr>
                <w:rFonts w:asciiTheme="majorHAnsi" w:hAnsiTheme="majorHAnsi" w:cstheme="majorHAnsi"/>
                <w:b/>
              </w:rPr>
              <w:t>KOSTJA</w:t>
            </w:r>
          </w:p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</w:rPr>
            </w:pPr>
            <w:r w:rsidRPr="009457A9">
              <w:rPr>
                <w:rFonts w:asciiTheme="majorHAnsi" w:hAnsiTheme="majorHAnsi" w:cstheme="majorHAnsi"/>
              </w:rPr>
              <w:t>Nimi</w:t>
            </w:r>
          </w:p>
          <w:p w:rsidR="005D2938" w:rsidRPr="006D5133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9457A9">
              <w:rPr>
                <w:rFonts w:asciiTheme="majorHAnsi" w:hAnsiTheme="majorHAnsi" w:cstheme="majorHAnsi"/>
              </w:rPr>
              <w:t>Isiku</w:t>
            </w:r>
            <w:r>
              <w:rPr>
                <w:rFonts w:asciiTheme="majorHAnsi" w:hAnsiTheme="majorHAnsi" w:cstheme="majorHAnsi"/>
              </w:rPr>
              <w:t>-</w:t>
            </w:r>
            <w:r w:rsidRPr="006D5133">
              <w:rPr>
                <w:rFonts w:asciiTheme="majorHAnsi" w:hAnsiTheme="majorHAnsi" w:cstheme="majorHAnsi"/>
              </w:rPr>
              <w:t>/registrikood</w:t>
            </w:r>
            <w:proofErr w:type="spellEnd"/>
          </w:p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9457A9">
              <w:rPr>
                <w:rFonts w:asciiTheme="majorHAnsi" w:hAnsiTheme="majorHAnsi" w:cstheme="majorHAnsi"/>
              </w:rPr>
              <w:t>Elu</w:t>
            </w:r>
            <w:r>
              <w:rPr>
                <w:rFonts w:asciiTheme="majorHAnsi" w:hAnsiTheme="majorHAnsi" w:cstheme="majorHAnsi"/>
              </w:rPr>
              <w:t>-</w:t>
            </w:r>
            <w:r w:rsidRPr="009457A9">
              <w:rPr>
                <w:rFonts w:asciiTheme="majorHAnsi" w:hAnsiTheme="majorHAnsi" w:cstheme="majorHAnsi"/>
              </w:rPr>
              <w:t>/asukoht</w:t>
            </w:r>
            <w:proofErr w:type="spellEnd"/>
          </w:p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  <w:b/>
              </w:rPr>
            </w:pPr>
            <w:r w:rsidRPr="009457A9">
              <w:rPr>
                <w:rFonts w:asciiTheme="majorHAnsi" w:hAnsiTheme="majorHAnsi" w:cstheme="majorHAnsi"/>
              </w:rPr>
              <w:t>Esindaja</w:t>
            </w:r>
          </w:p>
        </w:tc>
      </w:tr>
    </w:tbl>
    <w:p w:rsidR="005D2938" w:rsidRPr="009457A9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</w:rPr>
      </w:pPr>
    </w:p>
    <w:p w:rsidR="005D2938" w:rsidRPr="009457A9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  <w:b/>
        </w:rPr>
      </w:pPr>
      <w:r w:rsidRPr="009457A9">
        <w:rPr>
          <w:rFonts w:asciiTheme="majorHAnsi" w:hAnsiTheme="majorHAnsi" w:cstheme="majorHAnsi"/>
          <w:b/>
        </w:rPr>
        <w:t>HAGEJA ARVAMUS KOSTJA VASTUSE</w:t>
      </w:r>
      <w:r>
        <w:rPr>
          <w:rFonts w:asciiTheme="majorHAnsi" w:hAnsiTheme="majorHAnsi" w:cstheme="majorHAnsi"/>
          <w:b/>
        </w:rPr>
        <w:t xml:space="preserve"> KOHTA</w:t>
      </w:r>
    </w:p>
    <w:p w:rsidR="005D2938" w:rsidRPr="009457A9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2938" w:rsidRPr="009457A9" w:rsidTr="008D7637">
        <w:tc>
          <w:tcPr>
            <w:tcW w:w="9410" w:type="dxa"/>
          </w:tcPr>
          <w:p w:rsidR="005D2938" w:rsidRPr="009457A9" w:rsidRDefault="005D2938" w:rsidP="008D7637">
            <w:pPr>
              <w:pStyle w:val="Body"/>
              <w:spacing w:before="0" w:after="12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>Hageja arvamus kostja vastuse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kohta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esitatakse pärast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seda, kui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koh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>u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 on teinud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eelmenetlustoimingu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d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– kas korraldavat istungit või kirjalikus menetluses selgituste andmist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lisa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>käsitlemist vajavate küsimuste kohta.</w:t>
            </w:r>
          </w:p>
          <w:p w:rsidR="005D2938" w:rsidRPr="006D5133" w:rsidRDefault="005D2938" w:rsidP="008D7637">
            <w:pPr>
              <w:pStyle w:val="Body"/>
              <w:spacing w:before="0" w:after="12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>Hageja arvamuse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kostja vastuse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kohta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peavad olema esitatud lõplikult võimalikud hagi aluseks olevad asjaolud ja tõendid ning lahendatud kohtu poolt eelmenetluses tõstatatud 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küsimused. Hageja arvamuse järel peab hageja olema valmis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arutama 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asja lõpuni 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ühe põhiistungiga või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tegema 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>otsus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t 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>kirjalikus menetluses.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5D2938" w:rsidRPr="006D5133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  <w:iCs/>
        </w:rPr>
      </w:pPr>
    </w:p>
    <w:p w:rsidR="005D2938" w:rsidRPr="006D5133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  <w:iCs/>
        </w:rPr>
      </w:pPr>
      <w:r w:rsidRPr="009457A9">
        <w:rPr>
          <w:rFonts w:asciiTheme="majorHAnsi" w:hAnsiTheme="majorHAnsi" w:cstheme="majorHAnsi"/>
          <w:b/>
        </w:rPr>
        <w:t xml:space="preserve">I ARVAMUS FAKTILISTE ASJAOLUDE </w:t>
      </w:r>
      <w:r>
        <w:rPr>
          <w:rFonts w:asciiTheme="majorHAnsi" w:hAnsiTheme="majorHAnsi" w:cstheme="majorHAnsi"/>
          <w:b/>
        </w:rPr>
        <w:t>KOHTA</w:t>
      </w:r>
    </w:p>
    <w:p w:rsidR="005D2938" w:rsidRPr="009457A9" w:rsidRDefault="005D2938" w:rsidP="005D2938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57A9">
        <w:rPr>
          <w:rFonts w:asciiTheme="majorHAnsi" w:hAnsiTheme="majorHAnsi" w:cstheme="majorHAnsi"/>
          <w:i/>
          <w:sz w:val="20"/>
          <w:szCs w:val="20"/>
        </w:rPr>
        <w:t>Hageja arvamuse I osa on asjaolude käsitlemiseks, sh tõendite hindamisega seotud argumentide esitamiseks. Siin esitatakse vajaduse</w:t>
      </w:r>
      <w:r>
        <w:rPr>
          <w:rFonts w:asciiTheme="majorHAnsi" w:hAnsiTheme="majorHAnsi" w:cstheme="majorHAnsi"/>
          <w:i/>
          <w:sz w:val="20"/>
          <w:szCs w:val="20"/>
        </w:rPr>
        <w:t xml:space="preserve"> korra</w:t>
      </w:r>
      <w:r w:rsidRPr="006D5133">
        <w:rPr>
          <w:rFonts w:asciiTheme="majorHAnsi" w:hAnsiTheme="majorHAnsi" w:cstheme="majorHAnsi"/>
          <w:i/>
          <w:sz w:val="20"/>
          <w:szCs w:val="20"/>
        </w:rPr>
        <w:t xml:space="preserve">l täiendavad asjaolud ja tõendid ning selgitused hagi ja kostja vastuse pinnalt vaidlusaluseks jäänud eluliste asjaolude suhtes ning kohtu võimalikest selgitustest </w:t>
      </w:r>
      <w:r w:rsidRPr="009457A9">
        <w:rPr>
          <w:rFonts w:asciiTheme="majorHAnsi" w:hAnsiTheme="majorHAnsi" w:cstheme="majorHAnsi"/>
          <w:i/>
          <w:sz w:val="20"/>
          <w:szCs w:val="20"/>
        </w:rPr>
        <w:t xml:space="preserve">tulenevalt </w:t>
      </w:r>
      <w:r>
        <w:rPr>
          <w:rFonts w:asciiTheme="majorHAnsi" w:hAnsiTheme="majorHAnsi" w:cstheme="majorHAnsi"/>
          <w:i/>
          <w:sz w:val="20"/>
          <w:szCs w:val="20"/>
        </w:rPr>
        <w:t>lisa</w:t>
      </w:r>
      <w:r w:rsidRPr="009457A9">
        <w:rPr>
          <w:rFonts w:asciiTheme="majorHAnsi" w:hAnsiTheme="majorHAnsi" w:cstheme="majorHAnsi"/>
          <w:i/>
          <w:sz w:val="20"/>
          <w:szCs w:val="20"/>
        </w:rPr>
        <w:t>käsitlemist vajavate asjaolude suhtes. Haginõude põhjendusi käsitletakse II osas.</w:t>
      </w:r>
    </w:p>
    <w:p w:rsidR="005D2938" w:rsidRPr="006D5133" w:rsidRDefault="005D2938" w:rsidP="005D2938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57A9">
        <w:rPr>
          <w:rFonts w:asciiTheme="majorHAnsi" w:hAnsiTheme="majorHAnsi" w:cstheme="majorHAnsi"/>
          <w:i/>
          <w:sz w:val="20"/>
          <w:szCs w:val="20"/>
        </w:rPr>
        <w:t>Esimeses järjekorras vastatakse kostja vastuses kostja poolt esitatud täiendavatele asjaoludele</w:t>
      </w:r>
      <w:r>
        <w:rPr>
          <w:rFonts w:asciiTheme="majorHAnsi" w:hAnsiTheme="majorHAnsi" w:cstheme="majorHAnsi"/>
          <w:i/>
          <w:sz w:val="20"/>
          <w:szCs w:val="20"/>
        </w:rPr>
        <w:t>,</w:t>
      </w:r>
      <w:r w:rsidRPr="006D5133">
        <w:rPr>
          <w:rFonts w:asciiTheme="majorHAnsi" w:hAnsiTheme="majorHAnsi" w:cstheme="majorHAnsi"/>
          <w:i/>
          <w:sz w:val="20"/>
          <w:szCs w:val="20"/>
        </w:rPr>
        <w:t xml:space="preserve"> järgides kostja vastuse </w:t>
      </w:r>
      <w:r>
        <w:rPr>
          <w:rFonts w:asciiTheme="majorHAnsi" w:hAnsiTheme="majorHAnsi" w:cstheme="majorHAnsi"/>
          <w:i/>
          <w:sz w:val="20"/>
          <w:szCs w:val="20"/>
        </w:rPr>
        <w:t>sellekohast</w:t>
      </w:r>
      <w:r w:rsidRPr="006D513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9457A9">
        <w:rPr>
          <w:rFonts w:asciiTheme="majorHAnsi" w:hAnsiTheme="majorHAnsi" w:cstheme="majorHAnsi"/>
          <w:i/>
          <w:sz w:val="20"/>
          <w:szCs w:val="20"/>
        </w:rPr>
        <w:t>numeratsiooni. Seejärel esitatakse vajadusel täiendavad asjaolud</w:t>
      </w:r>
      <w:r>
        <w:rPr>
          <w:rFonts w:asciiTheme="majorHAnsi" w:hAnsiTheme="majorHAnsi" w:cstheme="majorHAnsi"/>
          <w:i/>
          <w:sz w:val="20"/>
          <w:szCs w:val="20"/>
        </w:rPr>
        <w:t>,</w:t>
      </w:r>
      <w:r w:rsidRPr="006D5133">
        <w:rPr>
          <w:rFonts w:asciiTheme="majorHAnsi" w:hAnsiTheme="majorHAnsi" w:cstheme="majorHAnsi"/>
          <w:i/>
          <w:sz w:val="20"/>
          <w:szCs w:val="20"/>
        </w:rPr>
        <w:t xml:space="preserve"> lähtudes kohtu poolt eelmenetluses tõstatatud küsimuste</w:t>
      </w:r>
      <w:r>
        <w:rPr>
          <w:rFonts w:asciiTheme="majorHAnsi" w:hAnsiTheme="majorHAnsi" w:cstheme="majorHAnsi"/>
          <w:i/>
          <w:sz w:val="20"/>
          <w:szCs w:val="20"/>
        </w:rPr>
        <w:t>st</w:t>
      </w:r>
      <w:r w:rsidRPr="006D5133">
        <w:rPr>
          <w:rFonts w:asciiTheme="majorHAnsi" w:hAnsiTheme="majorHAnsi" w:cstheme="majorHAnsi"/>
          <w:i/>
          <w:sz w:val="20"/>
          <w:szCs w:val="20"/>
        </w:rPr>
        <w:t>.</w:t>
      </w:r>
    </w:p>
    <w:p w:rsidR="005D2938" w:rsidRPr="009457A9" w:rsidRDefault="005D2938" w:rsidP="005D2938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jc w:val="both"/>
        <w:rPr>
          <w:rFonts w:asciiTheme="majorHAnsi" w:hAnsiTheme="majorHAnsi" w:cstheme="majorHAnsi"/>
          <w:iCs/>
        </w:rPr>
      </w:pPr>
      <w:r w:rsidRPr="009457A9">
        <w:rPr>
          <w:rFonts w:asciiTheme="majorHAnsi" w:hAnsiTheme="majorHAnsi" w:cstheme="majorHAnsi"/>
          <w:i/>
          <w:sz w:val="20"/>
          <w:szCs w:val="20"/>
        </w:rPr>
        <w:t>Hageja arvamuses kostja vastuse</w:t>
      </w:r>
      <w:r>
        <w:rPr>
          <w:rFonts w:asciiTheme="majorHAnsi" w:hAnsiTheme="majorHAnsi" w:cstheme="majorHAnsi"/>
          <w:i/>
          <w:sz w:val="20"/>
          <w:szCs w:val="20"/>
        </w:rPr>
        <w:t xml:space="preserve"> kohta</w:t>
      </w:r>
      <w:r w:rsidRPr="009457A9">
        <w:rPr>
          <w:rFonts w:asciiTheme="majorHAnsi" w:hAnsiTheme="majorHAnsi" w:cstheme="majorHAnsi"/>
          <w:i/>
          <w:sz w:val="20"/>
          <w:szCs w:val="20"/>
        </w:rPr>
        <w:t xml:space="preserve"> ei korrata hagis juba esitatut. Kui hageja soovitud hagi käsitlus muutub ebaülevaatlikuks, on võimalik esitada hageja arvamuse asemel hagi terviktekst.</w:t>
      </w:r>
    </w:p>
    <w:p w:rsidR="005D2938" w:rsidRPr="009457A9" w:rsidRDefault="005D2938" w:rsidP="005D2938">
      <w:pPr>
        <w:pStyle w:val="Body"/>
        <w:numPr>
          <w:ilvl w:val="1"/>
          <w:numId w:val="10"/>
        </w:numPr>
        <w:spacing w:before="0" w:after="120" w:line="240" w:lineRule="auto"/>
        <w:rPr>
          <w:rFonts w:asciiTheme="majorHAnsi" w:hAnsiTheme="majorHAnsi" w:cstheme="majorHAnsi"/>
          <w:iCs/>
        </w:rPr>
      </w:pPr>
      <w:r w:rsidRPr="009457A9">
        <w:rPr>
          <w:rFonts w:asciiTheme="majorHAnsi" w:hAnsiTheme="majorHAnsi" w:cstheme="majorHAnsi"/>
          <w:iCs/>
        </w:rPr>
        <w:t>…</w:t>
      </w:r>
    </w:p>
    <w:p w:rsidR="005D2938" w:rsidRPr="009457A9" w:rsidRDefault="005D2938" w:rsidP="005D2938">
      <w:pPr>
        <w:pStyle w:val="Body"/>
        <w:numPr>
          <w:ilvl w:val="1"/>
          <w:numId w:val="10"/>
        </w:numPr>
        <w:spacing w:before="0" w:after="120" w:line="240" w:lineRule="auto"/>
        <w:rPr>
          <w:rFonts w:asciiTheme="majorHAnsi" w:hAnsiTheme="majorHAnsi" w:cstheme="majorHAnsi"/>
          <w:iCs/>
        </w:rPr>
      </w:pPr>
      <w:r w:rsidRPr="009457A9">
        <w:rPr>
          <w:rFonts w:asciiTheme="majorHAnsi" w:hAnsiTheme="majorHAnsi" w:cstheme="majorHAnsi"/>
          <w:iCs/>
        </w:rPr>
        <w:t>…</w:t>
      </w:r>
    </w:p>
    <w:p w:rsidR="005D2938" w:rsidRPr="009457A9" w:rsidRDefault="005D2938" w:rsidP="005D2938">
      <w:pPr>
        <w:pStyle w:val="Body"/>
        <w:spacing w:before="0" w:after="12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5D2938" w:rsidRPr="009457A9" w:rsidRDefault="005D2938" w:rsidP="005D29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 w:line="240" w:lineRule="auto"/>
        <w:rPr>
          <w:rFonts w:asciiTheme="majorHAnsi" w:hAnsiTheme="majorHAnsi" w:cstheme="majorHAnsi"/>
        </w:rPr>
      </w:pPr>
      <w:r w:rsidRPr="009457A9">
        <w:rPr>
          <w:rFonts w:asciiTheme="majorHAnsi" w:hAnsiTheme="majorHAnsi" w:cstheme="majorHAnsi"/>
          <w:b/>
        </w:rPr>
        <w:t>II ARVAMUS KOSTJA ÕIGUSLIKU PÕHJENDUSE KOHTA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2938" w:rsidRPr="009457A9" w:rsidTr="008D7637">
        <w:tc>
          <w:tcPr>
            <w:tcW w:w="9410" w:type="dxa"/>
          </w:tcPr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Siin käsitletakse </w:t>
            </w:r>
            <w:r w:rsidRPr="0010037B">
              <w:rPr>
                <w:rFonts w:asciiTheme="majorHAnsi" w:hAnsiTheme="majorHAnsi" w:cstheme="majorHAnsi"/>
                <w:i/>
                <w:sz w:val="20"/>
                <w:szCs w:val="20"/>
              </w:rPr>
              <w:t>vastuväiteid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, mille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kostja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on esitanud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>haginõude põhjendatusele.</w:t>
            </w:r>
          </w:p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lastRenderedPageBreak/>
              <w:t>Õigusaktide sätteid ei korrata, vaid esitatakse asjakohased viited.</w:t>
            </w:r>
          </w:p>
        </w:tc>
      </w:tr>
    </w:tbl>
    <w:p w:rsidR="005D2938" w:rsidRPr="009457A9" w:rsidRDefault="005D2938" w:rsidP="005D2938">
      <w:pPr>
        <w:pStyle w:val="Body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 w:line="240" w:lineRule="auto"/>
        <w:rPr>
          <w:rFonts w:asciiTheme="majorHAnsi" w:hAnsiTheme="majorHAnsi" w:cstheme="majorHAnsi"/>
        </w:rPr>
      </w:pPr>
      <w:r w:rsidRPr="009457A9">
        <w:rPr>
          <w:rFonts w:asciiTheme="majorHAnsi" w:hAnsiTheme="majorHAnsi" w:cstheme="majorHAnsi"/>
        </w:rPr>
        <w:lastRenderedPageBreak/>
        <w:t>…</w:t>
      </w:r>
    </w:p>
    <w:p w:rsidR="005D2938" w:rsidRPr="009457A9" w:rsidRDefault="005D2938" w:rsidP="005D2938">
      <w:pPr>
        <w:pStyle w:val="Body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 w:line="240" w:lineRule="auto"/>
        <w:rPr>
          <w:rFonts w:asciiTheme="majorHAnsi" w:hAnsiTheme="majorHAnsi" w:cstheme="majorHAnsi"/>
        </w:rPr>
      </w:pPr>
      <w:r w:rsidRPr="009457A9">
        <w:rPr>
          <w:rFonts w:asciiTheme="majorHAnsi" w:hAnsiTheme="majorHAnsi" w:cstheme="majorHAnsi"/>
        </w:rPr>
        <w:t>…</w:t>
      </w:r>
    </w:p>
    <w:p w:rsidR="005D2938" w:rsidRPr="009457A9" w:rsidRDefault="005D2938" w:rsidP="005D29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 w:line="240" w:lineRule="auto"/>
        <w:rPr>
          <w:rFonts w:asciiTheme="majorHAnsi" w:hAnsiTheme="majorHAnsi" w:cstheme="majorHAnsi"/>
          <w:b/>
        </w:rPr>
      </w:pPr>
    </w:p>
    <w:p w:rsidR="005D2938" w:rsidRPr="009457A9" w:rsidRDefault="005D2938" w:rsidP="005D29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 w:line="240" w:lineRule="auto"/>
        <w:rPr>
          <w:rFonts w:asciiTheme="majorHAnsi" w:hAnsiTheme="majorHAnsi" w:cstheme="majorHAnsi"/>
          <w:b/>
        </w:rPr>
      </w:pPr>
      <w:r w:rsidRPr="00910B83">
        <w:rPr>
          <w:rFonts w:asciiTheme="majorHAnsi" w:hAnsiTheme="majorHAnsi" w:cstheme="majorHAnsi"/>
          <w:b/>
        </w:rPr>
        <w:t>III ARVAMUS KOSTJA</w:t>
      </w:r>
      <w:r w:rsidRPr="009457A9">
        <w:rPr>
          <w:rFonts w:asciiTheme="majorHAnsi" w:hAnsiTheme="majorHAnsi" w:cstheme="majorHAnsi"/>
          <w:b/>
        </w:rPr>
        <w:t xml:space="preserve"> MENETLUSLIKE TAOTLUSTE</w:t>
      </w:r>
      <w:r>
        <w:rPr>
          <w:rFonts w:asciiTheme="majorHAnsi" w:hAnsiTheme="majorHAnsi" w:cstheme="majorHAnsi"/>
          <w:b/>
        </w:rPr>
        <w:t xml:space="preserve"> KOHTA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2938" w:rsidRPr="009457A9" w:rsidTr="008D7637">
        <w:tc>
          <w:tcPr>
            <w:tcW w:w="9410" w:type="dxa"/>
          </w:tcPr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>Siin antakse hageja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arvamus</w:t>
            </w:r>
            <w:r w:rsidRPr="00910B8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>iga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menetlusliku taotluse kohta, mille 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kostja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on 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>esita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n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ud ja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mis on 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>lahendamata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5D2938" w:rsidRPr="009457A9" w:rsidRDefault="005D2938" w:rsidP="008D763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12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Kui kostja vastuses on esitatud kompromissettepanek ja kompromissini ei ole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sellest hoolimata</w:t>
            </w:r>
            <w:r w:rsidRPr="006D513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seni jõutud, esitab hageja siin </w:t>
            </w:r>
            <w:r w:rsidRPr="009457A9">
              <w:rPr>
                <w:rFonts w:asciiTheme="majorHAnsi" w:hAnsiTheme="majorHAnsi" w:cstheme="majorHAnsi"/>
                <w:i/>
                <w:sz w:val="20"/>
                <w:szCs w:val="20"/>
              </w:rPr>
              <w:t>oma kompromissettepaneku või kinnitab soovi kompromissi mitte teha.</w:t>
            </w:r>
          </w:p>
        </w:tc>
      </w:tr>
    </w:tbl>
    <w:p w:rsidR="005D2938" w:rsidRPr="006D5133" w:rsidRDefault="005D2938" w:rsidP="005D2938">
      <w:pPr>
        <w:pStyle w:val="Body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 w:line="240" w:lineRule="auto"/>
        <w:rPr>
          <w:rFonts w:asciiTheme="majorHAnsi" w:hAnsiTheme="majorHAnsi" w:cstheme="majorHAnsi"/>
        </w:rPr>
      </w:pPr>
      <w:r w:rsidRPr="006D5133">
        <w:rPr>
          <w:rFonts w:asciiTheme="majorHAnsi" w:hAnsiTheme="majorHAnsi" w:cstheme="majorHAnsi"/>
        </w:rPr>
        <w:t>…</w:t>
      </w:r>
    </w:p>
    <w:p w:rsidR="005D2938" w:rsidRPr="009457A9" w:rsidRDefault="005D2938" w:rsidP="005D2938">
      <w:pPr>
        <w:pStyle w:val="Body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 w:line="240" w:lineRule="auto"/>
        <w:rPr>
          <w:rFonts w:asciiTheme="majorHAnsi" w:hAnsiTheme="majorHAnsi" w:cstheme="majorHAnsi"/>
        </w:rPr>
      </w:pPr>
      <w:r w:rsidRPr="009457A9">
        <w:rPr>
          <w:rFonts w:asciiTheme="majorHAnsi" w:hAnsiTheme="majorHAnsi" w:cstheme="majorHAnsi"/>
        </w:rPr>
        <w:t>…</w:t>
      </w:r>
    </w:p>
    <w:p w:rsidR="005D2938" w:rsidRPr="009457A9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</w:rPr>
      </w:pPr>
    </w:p>
    <w:p w:rsidR="005D2938" w:rsidRPr="009457A9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</w:rPr>
      </w:pPr>
      <w:r w:rsidRPr="009457A9">
        <w:rPr>
          <w:rFonts w:asciiTheme="majorHAnsi" w:hAnsiTheme="majorHAnsi" w:cstheme="majorHAnsi"/>
        </w:rPr>
        <w:t>Allkiri</w:t>
      </w:r>
    </w:p>
    <w:p w:rsidR="005D2938" w:rsidRPr="009457A9" w:rsidRDefault="005D2938" w:rsidP="005D2938">
      <w:pPr>
        <w:pStyle w:val="Body"/>
        <w:spacing w:before="0" w:after="120" w:line="240" w:lineRule="auto"/>
        <w:rPr>
          <w:rFonts w:asciiTheme="majorHAnsi" w:hAnsiTheme="majorHAnsi" w:cstheme="majorHAnsi"/>
        </w:rPr>
      </w:pPr>
      <w:r w:rsidRPr="009457A9">
        <w:rPr>
          <w:rFonts w:asciiTheme="majorHAnsi" w:hAnsiTheme="majorHAnsi" w:cstheme="majorHAnsi"/>
        </w:rPr>
        <w:t>Lisad</w:t>
      </w:r>
    </w:p>
    <w:p w:rsidR="005D2938" w:rsidRPr="0051253A" w:rsidRDefault="005D2938" w:rsidP="005D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5"/>
        <w:jc w:val="both"/>
        <w:rPr>
          <w:rFonts w:asciiTheme="majorHAnsi" w:eastAsia="Times New Roman" w:hAnsiTheme="majorHAnsi" w:cstheme="majorHAnsi"/>
          <w:i/>
          <w:sz w:val="20"/>
        </w:rPr>
      </w:pPr>
      <w:r w:rsidRPr="0051253A">
        <w:rPr>
          <w:rFonts w:asciiTheme="majorHAnsi" w:eastAsia="Times New Roman" w:hAnsiTheme="majorHAnsi" w:cstheme="majorHAnsi"/>
          <w:i/>
          <w:sz w:val="20"/>
        </w:rPr>
        <w:t xml:space="preserve">Lisade loetelus antakse kõik menetlusdokumendis viidatud lisad. Lisad nummerdatakse. Elektroonilisel esitamisel kajastatakse failinimes menetlusdokumendi kuupäev ja nimi, see, </w:t>
      </w:r>
      <w:r w:rsidRPr="006D5133">
        <w:rPr>
          <w:rFonts w:asciiTheme="majorHAnsi" w:eastAsia="Times New Roman" w:hAnsiTheme="majorHAnsi" w:cstheme="majorHAnsi"/>
          <w:i/>
          <w:sz w:val="20"/>
        </w:rPr>
        <w:t xml:space="preserve">mille lisaga </w:t>
      </w:r>
      <w:r w:rsidRPr="0051253A">
        <w:rPr>
          <w:rFonts w:asciiTheme="majorHAnsi" w:eastAsia="Times New Roman" w:hAnsiTheme="majorHAnsi" w:cstheme="majorHAnsi"/>
          <w:i/>
          <w:sz w:val="20"/>
        </w:rPr>
        <w:t>on tegu, ja lisa number.</w:t>
      </w:r>
    </w:p>
    <w:p w:rsidR="005D2938" w:rsidRPr="0051253A" w:rsidRDefault="005D2938" w:rsidP="005D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5"/>
        <w:jc w:val="both"/>
        <w:rPr>
          <w:rFonts w:asciiTheme="majorHAnsi" w:eastAsia="Times New Roman" w:hAnsiTheme="majorHAnsi" w:cstheme="majorHAnsi"/>
          <w:i/>
          <w:sz w:val="20"/>
        </w:rPr>
      </w:pPr>
      <w:r w:rsidRPr="0051253A">
        <w:rPr>
          <w:rFonts w:asciiTheme="majorHAnsi" w:eastAsia="Times New Roman" w:hAnsiTheme="majorHAnsi" w:cstheme="majorHAnsi"/>
          <w:i/>
          <w:sz w:val="20"/>
        </w:rPr>
        <w:t>Lisade loetelus ei kajastata ja hageja arvamusele ei lisata dokumente, millele ei ole menetlusdokumendis viidatud.</w:t>
      </w:r>
    </w:p>
    <w:p w:rsidR="005D2938" w:rsidRPr="0051253A" w:rsidRDefault="005D2938" w:rsidP="005D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5"/>
        <w:jc w:val="both"/>
        <w:rPr>
          <w:rFonts w:asciiTheme="majorHAnsi" w:eastAsia="Times New Roman" w:hAnsiTheme="majorHAnsi" w:cstheme="majorHAnsi"/>
          <w:i/>
          <w:sz w:val="20"/>
        </w:rPr>
      </w:pPr>
      <w:r w:rsidRPr="0051253A">
        <w:rPr>
          <w:rFonts w:asciiTheme="majorHAnsi" w:eastAsia="Times New Roman" w:hAnsiTheme="majorHAnsi" w:cstheme="majorHAnsi"/>
          <w:i/>
          <w:sz w:val="20"/>
        </w:rPr>
        <w:t>Lisad peavad olema komplekssed ja loetavad.</w:t>
      </w:r>
    </w:p>
    <w:p w:rsidR="005D2938" w:rsidRPr="009457A9" w:rsidRDefault="005D2938" w:rsidP="005D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5"/>
        <w:jc w:val="both"/>
        <w:rPr>
          <w:rFonts w:asciiTheme="majorHAnsi" w:eastAsia="Times New Roman" w:hAnsiTheme="majorHAnsi" w:cstheme="majorHAnsi"/>
          <w:i/>
          <w:sz w:val="20"/>
        </w:rPr>
      </w:pPr>
      <w:r w:rsidRPr="0051253A">
        <w:rPr>
          <w:rFonts w:asciiTheme="majorHAnsi" w:eastAsia="Times New Roman" w:hAnsiTheme="majorHAnsi" w:cstheme="majorHAnsi"/>
          <w:i/>
          <w:sz w:val="20"/>
        </w:rPr>
        <w:t>Võõrkeelsed lisad esitatakse koos tõlkega. Kui dokumendi täismahus tõlkimine on ilmselgelt ebavajalik või esineb tõlkimisel muu põhjus või takistus, selgitatakse seda dokumendi II osas.</w:t>
      </w:r>
    </w:p>
    <w:p w:rsidR="00F158F9" w:rsidRPr="005D2938" w:rsidRDefault="00F158F9" w:rsidP="005D293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F158F9" w:rsidRPr="005D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334"/>
    <w:multiLevelType w:val="multilevel"/>
    <w:tmpl w:val="19146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136C5D"/>
    <w:multiLevelType w:val="multilevel"/>
    <w:tmpl w:val="48B2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AF213D"/>
    <w:multiLevelType w:val="hybridMultilevel"/>
    <w:tmpl w:val="ABF20A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7064"/>
    <w:multiLevelType w:val="multilevel"/>
    <w:tmpl w:val="5E963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9676074"/>
    <w:multiLevelType w:val="multilevel"/>
    <w:tmpl w:val="65640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4158F9"/>
    <w:multiLevelType w:val="multilevel"/>
    <w:tmpl w:val="B3544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325442"/>
    <w:multiLevelType w:val="multilevel"/>
    <w:tmpl w:val="E4E232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8856518"/>
    <w:multiLevelType w:val="hybridMultilevel"/>
    <w:tmpl w:val="5CBC2CB4"/>
    <w:numStyleLink w:val="Numbered"/>
  </w:abstractNum>
  <w:abstractNum w:abstractNumId="8">
    <w:nsid w:val="4CE36CEC"/>
    <w:multiLevelType w:val="multilevel"/>
    <w:tmpl w:val="50F420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4F3E21"/>
    <w:multiLevelType w:val="hybridMultilevel"/>
    <w:tmpl w:val="5CBC2CB4"/>
    <w:styleLink w:val="Numbered"/>
    <w:lvl w:ilvl="0" w:tplc="691A9F7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C0D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30AC6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6266F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E24C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A9EF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D0146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ED4D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8127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B642C78"/>
    <w:multiLevelType w:val="multilevel"/>
    <w:tmpl w:val="E7B49C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F4007B7"/>
    <w:multiLevelType w:val="multilevel"/>
    <w:tmpl w:val="D71E5C0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53"/>
    <w:rsid w:val="005D2938"/>
    <w:rsid w:val="00AD5585"/>
    <w:rsid w:val="00BE5153"/>
    <w:rsid w:val="00F1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E51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t-EE"/>
    </w:rPr>
  </w:style>
  <w:style w:type="table" w:styleId="TableGrid">
    <w:name w:val="Table Grid"/>
    <w:basedOn w:val="TableNormal"/>
    <w:uiPriority w:val="39"/>
    <w:rsid w:val="00BE51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">
    <w:name w:val="Numbered"/>
    <w:rsid w:val="00AD558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E51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t-EE"/>
    </w:rPr>
  </w:style>
  <w:style w:type="table" w:styleId="TableGrid">
    <w:name w:val="Table Grid"/>
    <w:basedOn w:val="TableNormal"/>
    <w:uiPriority w:val="39"/>
    <w:rsid w:val="00BE51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">
    <w:name w:val="Numbered"/>
    <w:rsid w:val="00AD558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Lallo</dc:creator>
  <cp:lastModifiedBy>Maris Lallo</cp:lastModifiedBy>
  <cp:revision>2</cp:revision>
  <dcterms:created xsi:type="dcterms:W3CDTF">2016-12-21T13:45:00Z</dcterms:created>
  <dcterms:modified xsi:type="dcterms:W3CDTF">2016-12-21T13:45:00Z</dcterms:modified>
</cp:coreProperties>
</file>